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7E" w:rsidRPr="00314D16" w:rsidRDefault="000F0C7E" w:rsidP="000F0C7E">
      <w:pPr>
        <w:jc w:val="center"/>
        <w:rPr>
          <w:rFonts w:ascii="Verdana" w:hAnsi="Verdana" w:cs="Arial"/>
          <w:b/>
          <w:szCs w:val="28"/>
        </w:rPr>
      </w:pPr>
      <w:bookmarkStart w:id="0" w:name="_GoBack"/>
      <w:bookmarkEnd w:id="0"/>
      <w:r w:rsidRPr="00314D16">
        <w:rPr>
          <w:rFonts w:ascii="Verdana" w:hAnsi="Verdana" w:cs="Arial"/>
          <w:b/>
          <w:szCs w:val="28"/>
        </w:rPr>
        <w:t>Товарищество собственников жилья</w:t>
      </w:r>
      <w:r w:rsidRPr="00314D16">
        <w:rPr>
          <w:rFonts w:ascii="Verdana" w:hAnsi="Verdana" w:cs="Arial"/>
          <w:b/>
          <w:szCs w:val="28"/>
        </w:rPr>
        <w:br/>
        <w:t>"Экспериментальный жилой комплекс "Эдем"</w:t>
      </w:r>
    </w:p>
    <w:p w:rsidR="000F0C7E" w:rsidRPr="00314D16" w:rsidRDefault="000F0C7E" w:rsidP="000F0C7E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14"/>
          <w:szCs w:val="18"/>
        </w:rPr>
      </w:pPr>
      <w:r w:rsidRPr="00314D16">
        <w:rPr>
          <w:rFonts w:ascii="Verdana" w:hAnsi="Verdana" w:cs="Arial"/>
          <w:b/>
          <w:sz w:val="14"/>
          <w:szCs w:val="18"/>
        </w:rPr>
        <w:t>Почтовый адрес: 143441,  Московская область, Красногорский район, деревня Гаврилково, ЭЖК "ЭДЕМ",</w:t>
      </w:r>
    </w:p>
    <w:p w:rsidR="000F0C7E" w:rsidRPr="00314D16" w:rsidRDefault="000F0C7E" w:rsidP="000F0C7E">
      <w:pPr>
        <w:pBdr>
          <w:bottom w:val="single" w:sz="4" w:space="1" w:color="auto"/>
        </w:pBdr>
        <w:jc w:val="center"/>
        <w:rPr>
          <w:rFonts w:ascii="Verdana" w:hAnsi="Verdana" w:cs="Arial"/>
          <w:color w:val="7A7A7A"/>
          <w:sz w:val="16"/>
          <w:szCs w:val="18"/>
        </w:rPr>
      </w:pPr>
      <w:r w:rsidRPr="00314D16">
        <w:rPr>
          <w:rFonts w:ascii="Verdana" w:hAnsi="Verdana" w:cs="Arial"/>
          <w:b/>
          <w:sz w:val="14"/>
          <w:szCs w:val="18"/>
        </w:rPr>
        <w:t xml:space="preserve">квартал 18, дом 8, помещение 1 </w:t>
      </w:r>
      <w:r w:rsidRPr="00314D16">
        <w:rPr>
          <w:rFonts w:ascii="Verdana" w:hAnsi="Verdana" w:cs="Arial"/>
          <w:b/>
          <w:sz w:val="14"/>
          <w:szCs w:val="18"/>
        </w:rPr>
        <w:br/>
      </w:r>
      <w:r w:rsidRPr="00314D16">
        <w:rPr>
          <w:rFonts w:ascii="Verdana" w:hAnsi="Verdana" w:cs="Arial"/>
          <w:bCs/>
          <w:sz w:val="14"/>
          <w:szCs w:val="18"/>
        </w:rPr>
        <w:t xml:space="preserve">тел./факс: </w:t>
      </w:r>
      <w:r w:rsidR="00D7476E" w:rsidRPr="00314D16">
        <w:rPr>
          <w:rFonts w:ascii="Verdana" w:hAnsi="Verdana" w:cs="Arial"/>
          <w:bCs/>
          <w:sz w:val="14"/>
          <w:szCs w:val="18"/>
        </w:rPr>
        <w:t xml:space="preserve">(495) </w:t>
      </w:r>
      <w:r w:rsidRPr="00314D16">
        <w:rPr>
          <w:rFonts w:ascii="Verdana" w:hAnsi="Verdana" w:cs="Arial"/>
          <w:bCs/>
          <w:sz w:val="14"/>
          <w:szCs w:val="18"/>
        </w:rPr>
        <w:t>662-11-88, электронная почта: tszh@</w:t>
      </w:r>
      <w:r w:rsidR="00D7476E" w:rsidRPr="00314D16">
        <w:rPr>
          <w:rFonts w:ascii="Verdana" w:hAnsi="Verdana" w:cs="Arial"/>
          <w:bCs/>
          <w:sz w:val="14"/>
          <w:szCs w:val="18"/>
          <w:lang w:val="en-US"/>
        </w:rPr>
        <w:t>edemgrad</w:t>
      </w:r>
      <w:r w:rsidRPr="00314D16">
        <w:rPr>
          <w:rFonts w:ascii="Verdana" w:hAnsi="Verdana" w:cs="Arial"/>
          <w:bCs/>
          <w:sz w:val="14"/>
          <w:szCs w:val="18"/>
        </w:rPr>
        <w:t>.ru</w:t>
      </w:r>
      <w:r w:rsidRPr="00314D16">
        <w:rPr>
          <w:rFonts w:ascii="Verdana" w:hAnsi="Verdana" w:cs="Arial"/>
          <w:bCs/>
          <w:sz w:val="14"/>
          <w:szCs w:val="18"/>
        </w:rPr>
        <w:br/>
      </w:r>
      <w:r w:rsidRPr="00314D16">
        <w:rPr>
          <w:rFonts w:ascii="Verdana" w:hAnsi="Verdana" w:cs="Arial"/>
          <w:bCs/>
          <w:sz w:val="18"/>
          <w:szCs w:val="18"/>
        </w:rPr>
        <w:br/>
      </w:r>
      <w:r w:rsidRPr="00314D16">
        <w:rPr>
          <w:rFonts w:ascii="Verdana" w:hAnsi="Verdana" w:cs="Arial"/>
          <w:color w:val="808080"/>
          <w:sz w:val="14"/>
          <w:szCs w:val="14"/>
        </w:rPr>
        <w:t xml:space="preserve">Юридический адрес: 143402, </w:t>
      </w:r>
      <w:r w:rsidRPr="00314D16">
        <w:rPr>
          <w:rFonts w:ascii="Verdana" w:hAnsi="Verdana" w:cs="Arial"/>
          <w:b/>
          <w:color w:val="808080"/>
          <w:sz w:val="14"/>
          <w:szCs w:val="18"/>
        </w:rPr>
        <w:t>Московская область</w:t>
      </w:r>
      <w:r w:rsidRPr="00314D16">
        <w:rPr>
          <w:rFonts w:ascii="Verdana" w:hAnsi="Verdana" w:cs="Arial"/>
          <w:color w:val="808080"/>
          <w:sz w:val="14"/>
          <w:szCs w:val="14"/>
        </w:rPr>
        <w:t>, г. Красногорск, ул. Жуковского, дом 6</w:t>
      </w:r>
      <w:r w:rsidRPr="00314D16">
        <w:rPr>
          <w:rFonts w:ascii="Verdana" w:hAnsi="Verdana" w:cs="Arial"/>
          <w:color w:val="808080"/>
          <w:sz w:val="14"/>
          <w:szCs w:val="14"/>
        </w:rPr>
        <w:br/>
      </w:r>
      <w:r w:rsidRPr="00314D16">
        <w:rPr>
          <w:rFonts w:ascii="Verdana" w:hAnsi="Verdana" w:cs="Arial"/>
          <w:b/>
          <w:sz w:val="16"/>
          <w:szCs w:val="18"/>
        </w:rPr>
        <w:t>ИНН</w:t>
      </w:r>
      <w:r w:rsidRPr="00314D16">
        <w:rPr>
          <w:rFonts w:ascii="Verdana" w:hAnsi="Verdana" w:cs="Arial"/>
          <w:sz w:val="16"/>
          <w:szCs w:val="18"/>
        </w:rPr>
        <w:t xml:space="preserve"> 5024101984, </w:t>
      </w:r>
      <w:r w:rsidRPr="00314D16">
        <w:rPr>
          <w:rFonts w:ascii="Verdana" w:hAnsi="Verdana" w:cs="Arial"/>
          <w:b/>
          <w:sz w:val="16"/>
          <w:szCs w:val="18"/>
        </w:rPr>
        <w:t>КПП</w:t>
      </w:r>
      <w:r w:rsidRPr="00314D16">
        <w:rPr>
          <w:rFonts w:ascii="Verdana" w:hAnsi="Verdana" w:cs="Arial"/>
          <w:sz w:val="16"/>
          <w:szCs w:val="18"/>
        </w:rPr>
        <w:t xml:space="preserve"> 502401001, </w:t>
      </w:r>
      <w:r w:rsidRPr="00314D16">
        <w:rPr>
          <w:rFonts w:ascii="Verdana" w:hAnsi="Verdana" w:cs="Arial"/>
          <w:b/>
          <w:sz w:val="16"/>
          <w:szCs w:val="18"/>
        </w:rPr>
        <w:t>ОГРН</w:t>
      </w:r>
      <w:r w:rsidRPr="00314D16">
        <w:rPr>
          <w:rFonts w:ascii="Verdana" w:hAnsi="Verdana" w:cs="Arial"/>
          <w:sz w:val="16"/>
          <w:szCs w:val="18"/>
        </w:rPr>
        <w:t xml:space="preserve"> 1095024000488</w:t>
      </w:r>
    </w:p>
    <w:p w:rsidR="000F0C7E" w:rsidRPr="00314D16" w:rsidRDefault="000F0C7E" w:rsidP="000F0C7E">
      <w:pPr>
        <w:ind w:firstLine="5040"/>
        <w:rPr>
          <w:rFonts w:ascii="Verdana" w:hAnsi="Verdana"/>
          <w:b/>
          <w:sz w:val="20"/>
          <w:szCs w:val="20"/>
        </w:rPr>
      </w:pPr>
    </w:p>
    <w:p w:rsidR="000F0C7E" w:rsidRPr="00314D16" w:rsidRDefault="000F0C7E" w:rsidP="009E0146">
      <w:pPr>
        <w:rPr>
          <w:rFonts w:ascii="Verdana" w:hAnsi="Verdana"/>
          <w:sz w:val="20"/>
          <w:szCs w:val="20"/>
        </w:rPr>
      </w:pPr>
    </w:p>
    <w:p w:rsidR="00714F9C" w:rsidRPr="00314D16" w:rsidRDefault="00714F9C" w:rsidP="009E0146">
      <w:pPr>
        <w:rPr>
          <w:rFonts w:ascii="Verdana" w:hAnsi="Verdana"/>
          <w:sz w:val="20"/>
          <w:szCs w:val="20"/>
        </w:rPr>
      </w:pPr>
    </w:p>
    <w:p w:rsidR="009F5EF9" w:rsidRPr="00314D16" w:rsidRDefault="009F5EF9" w:rsidP="009F5EF9">
      <w:pPr>
        <w:jc w:val="center"/>
        <w:rPr>
          <w:sz w:val="28"/>
          <w:szCs w:val="28"/>
        </w:rPr>
      </w:pPr>
      <w:r w:rsidRPr="00314D16">
        <w:rPr>
          <w:sz w:val="28"/>
          <w:szCs w:val="28"/>
        </w:rPr>
        <w:t xml:space="preserve">ОТЗЫВ </w:t>
      </w:r>
      <w:r w:rsidR="00917C60" w:rsidRPr="00314D16">
        <w:rPr>
          <w:sz w:val="28"/>
          <w:szCs w:val="28"/>
        </w:rPr>
        <w:t>(дополнения)</w:t>
      </w:r>
    </w:p>
    <w:p w:rsidR="00714F9C" w:rsidRPr="00314D16" w:rsidRDefault="00EB08E7" w:rsidP="009F5EF9">
      <w:pPr>
        <w:jc w:val="center"/>
        <w:rPr>
          <w:sz w:val="28"/>
          <w:szCs w:val="28"/>
        </w:rPr>
      </w:pPr>
      <w:r w:rsidRPr="00314D16">
        <w:rPr>
          <w:sz w:val="28"/>
          <w:szCs w:val="28"/>
        </w:rPr>
        <w:t xml:space="preserve">ответчика </w:t>
      </w:r>
      <w:r w:rsidR="009F5EF9" w:rsidRPr="00314D16">
        <w:rPr>
          <w:sz w:val="28"/>
          <w:szCs w:val="28"/>
        </w:rPr>
        <w:t xml:space="preserve">на исковое заявление по делу № </w:t>
      </w:r>
      <w:r w:rsidR="00767CE5" w:rsidRPr="00314D16">
        <w:rPr>
          <w:sz w:val="28"/>
          <w:szCs w:val="28"/>
        </w:rPr>
        <w:t>А41-15903/2018</w:t>
      </w:r>
    </w:p>
    <w:p w:rsidR="000F0C7E" w:rsidRPr="00314D16" w:rsidRDefault="000F0C7E" w:rsidP="003B4259">
      <w:pPr>
        <w:rPr>
          <w:sz w:val="28"/>
          <w:szCs w:val="28"/>
        </w:rPr>
      </w:pPr>
    </w:p>
    <w:p w:rsidR="009F5EF9" w:rsidRPr="00314D16" w:rsidRDefault="009F5EF9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ПАО «Мосэнергосбыт» обратилось в суд с иском о взыскании </w:t>
      </w:r>
      <w:r w:rsidR="00EB08E7" w:rsidRPr="00314D16">
        <w:rPr>
          <w:sz w:val="28"/>
          <w:szCs w:val="28"/>
        </w:rPr>
        <w:t xml:space="preserve">с ТСЖ «Эдем» </w:t>
      </w:r>
      <w:r w:rsidRPr="00314D16">
        <w:rPr>
          <w:sz w:val="28"/>
          <w:szCs w:val="28"/>
        </w:rPr>
        <w:t xml:space="preserve">денежных средств за неучтенное потребление электрической энергии. Основанием послужили акты </w:t>
      </w:r>
      <w:r w:rsidR="00EE38B7" w:rsidRPr="00314D16">
        <w:rPr>
          <w:sz w:val="28"/>
          <w:szCs w:val="28"/>
        </w:rPr>
        <w:t>о неучтенном по</w:t>
      </w:r>
      <w:r w:rsidR="002077A6" w:rsidRPr="00314D16">
        <w:rPr>
          <w:sz w:val="28"/>
          <w:szCs w:val="28"/>
        </w:rPr>
        <w:t>треблении э</w:t>
      </w:r>
      <w:r w:rsidR="00EE38B7" w:rsidRPr="00314D16">
        <w:rPr>
          <w:sz w:val="28"/>
          <w:szCs w:val="28"/>
        </w:rPr>
        <w:t>лект</w:t>
      </w:r>
      <w:r w:rsidR="002077A6" w:rsidRPr="00314D16">
        <w:rPr>
          <w:sz w:val="28"/>
          <w:szCs w:val="28"/>
        </w:rPr>
        <w:t>р</w:t>
      </w:r>
      <w:r w:rsidR="00EE38B7" w:rsidRPr="00314D16">
        <w:rPr>
          <w:sz w:val="28"/>
          <w:szCs w:val="28"/>
        </w:rPr>
        <w:t>ической энергии, составленн</w:t>
      </w:r>
      <w:r w:rsidRPr="00314D16">
        <w:rPr>
          <w:sz w:val="28"/>
          <w:szCs w:val="28"/>
        </w:rPr>
        <w:t>ые</w:t>
      </w:r>
      <w:r w:rsidR="00EE38B7" w:rsidRPr="00314D16">
        <w:rPr>
          <w:sz w:val="28"/>
          <w:szCs w:val="28"/>
        </w:rPr>
        <w:t xml:space="preserve"> ПАО «МОЭСК»</w:t>
      </w:r>
      <w:r w:rsidRPr="00314D16">
        <w:rPr>
          <w:sz w:val="28"/>
          <w:szCs w:val="28"/>
        </w:rPr>
        <w:t>.</w:t>
      </w:r>
    </w:p>
    <w:p w:rsidR="00B42EE9" w:rsidRPr="00314D16" w:rsidRDefault="0008482D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Ответчик считает исковые требования не подлежащими удовлетворению, </w:t>
      </w:r>
      <w:r w:rsidR="00B42EE9" w:rsidRPr="00314D16">
        <w:rPr>
          <w:sz w:val="28"/>
          <w:szCs w:val="28"/>
        </w:rPr>
        <w:t>поскольку:</w:t>
      </w:r>
    </w:p>
    <w:p w:rsidR="00076081" w:rsidRPr="00314D16" w:rsidRDefault="001D695A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>1.</w:t>
      </w:r>
    </w:p>
    <w:p w:rsidR="00076081" w:rsidRPr="00314D16" w:rsidRDefault="00076081" w:rsidP="000760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Как следует из материалов дела 25.04.2015 был составлен акт допуска в эксплуатацию приборов учета по договору энергоснабжения № 90070005, установленных в ТП 2505</w:t>
      </w:r>
      <w:r w:rsidR="001D695A" w:rsidRPr="00314D16">
        <w:rPr>
          <w:sz w:val="28"/>
          <w:szCs w:val="28"/>
        </w:rPr>
        <w:t xml:space="preserve"> (далее – «Акт ввода»)</w:t>
      </w:r>
      <w:r w:rsidRPr="00314D16">
        <w:rPr>
          <w:sz w:val="28"/>
          <w:szCs w:val="28"/>
        </w:rPr>
        <w:t>. Согласно этому акту в ТП 2505 установлены два прибора учета типа СЭТ-4ТМ.02М15 с заводскими номерами 0812140224, 0812140238. В этом акте также были отражены показания данных приборов учета на 25.04.2015, номера пломб и другие необходимые сведения.</w:t>
      </w:r>
    </w:p>
    <w:p w:rsidR="00B079A7" w:rsidRPr="00314D16" w:rsidRDefault="00076081" w:rsidP="001D695A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Истец данный факт не отрицает. Таким образом, указные приборы учета введены в эксплуатацию их показания подлежат применению при расчете </w:t>
      </w:r>
      <w:r w:rsidR="001D695A" w:rsidRPr="00314D16">
        <w:rPr>
          <w:sz w:val="28"/>
          <w:szCs w:val="28"/>
        </w:rPr>
        <w:t>платы за электрическую энергию.</w:t>
      </w:r>
    </w:p>
    <w:p w:rsidR="00076081" w:rsidRPr="00314D16" w:rsidRDefault="00076081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С момента ввода указанных приборов в эксплуатацию ответчик передавал их показания истцу (ПАО «Мосэнергосбыт») в составе общих сведений о показаниях, всех установленных на территории ЭЖК «Эдем» приборов учета. Данные документы приобщены к материалам дела. Истец принимал указанные общие показания, оформленные в виде одного документа и использовал их в расчетах платы за </w:t>
      </w:r>
      <w:r w:rsidR="00045ECA" w:rsidRPr="00314D16">
        <w:rPr>
          <w:sz w:val="28"/>
          <w:szCs w:val="28"/>
        </w:rPr>
        <w:t>электрическую энергию.</w:t>
      </w:r>
    </w:p>
    <w:p w:rsidR="00045ECA" w:rsidRPr="00314D16" w:rsidRDefault="00045ECA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Данные обстоятельства подтверждаются имеющимися в деле счетами, выставляемыми истцом ответчику за период с апреля 2015 года по ноябрь 2017 года.</w:t>
      </w:r>
    </w:p>
    <w:p w:rsidR="00713864" w:rsidRPr="00314D16" w:rsidRDefault="00045ECA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Доводы истца о том, что он данные документы (общие показания) не получал стоит оценивать критически, поскольку показания по иным приборам учета, содержащимся в документах о показаниях, всех установленных на территории ЭЖК «Эдем» приборов учета совпадают с показаниями, отраженными истцом в выставляемых счетах. При этом истец не смог предоставить </w:t>
      </w:r>
      <w:r w:rsidRPr="00314D16">
        <w:rPr>
          <w:sz w:val="28"/>
          <w:szCs w:val="28"/>
        </w:rPr>
        <w:lastRenderedPageBreak/>
        <w:t xml:space="preserve">информацию об источниках данных показаний, доказательств </w:t>
      </w:r>
      <w:r w:rsidR="00713864" w:rsidRPr="00314D16">
        <w:rPr>
          <w:sz w:val="28"/>
          <w:szCs w:val="28"/>
        </w:rPr>
        <w:t>получения</w:t>
      </w:r>
      <w:r w:rsidRPr="00314D16">
        <w:rPr>
          <w:sz w:val="28"/>
          <w:szCs w:val="28"/>
        </w:rPr>
        <w:t xml:space="preserve"> данных сведений </w:t>
      </w:r>
      <w:r w:rsidR="00713864" w:rsidRPr="00314D16">
        <w:rPr>
          <w:sz w:val="28"/>
          <w:szCs w:val="28"/>
        </w:rPr>
        <w:t>иным образом в суд не представил.</w:t>
      </w:r>
    </w:p>
    <w:p w:rsidR="00B079A7" w:rsidRPr="00314D16" w:rsidRDefault="00713864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В документах, предоставленных ответчиком указаны как показания спорных и иных приборов учета, так и их серийные номера. При этом серийные номера спорных приборов учета совпадают с серийными номерами</w:t>
      </w:r>
      <w:r w:rsidR="00B079A7" w:rsidRPr="00314D16">
        <w:rPr>
          <w:sz w:val="28"/>
          <w:szCs w:val="28"/>
        </w:rPr>
        <w:t xml:space="preserve"> (0812140224, 0812140238)</w:t>
      </w:r>
      <w:r w:rsidRPr="00314D16">
        <w:rPr>
          <w:sz w:val="28"/>
          <w:szCs w:val="28"/>
        </w:rPr>
        <w:t>, указанными в акте допуска в эксплуатацию приборов учета</w:t>
      </w:r>
      <w:r w:rsidR="00B079A7" w:rsidRPr="00314D16">
        <w:rPr>
          <w:sz w:val="28"/>
          <w:szCs w:val="28"/>
        </w:rPr>
        <w:t xml:space="preserve"> от 25.04.2015 года.</w:t>
      </w:r>
    </w:p>
    <w:p w:rsidR="00045ECA" w:rsidRPr="00314D16" w:rsidRDefault="00713864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 xml:space="preserve">Следовательно, факт передачи показаний </w:t>
      </w:r>
      <w:r w:rsidR="00B079A7" w:rsidRPr="00314D16">
        <w:rPr>
          <w:b/>
          <w:sz w:val="28"/>
          <w:szCs w:val="28"/>
        </w:rPr>
        <w:t xml:space="preserve">спорных </w:t>
      </w:r>
      <w:r w:rsidRPr="00314D16">
        <w:rPr>
          <w:b/>
          <w:sz w:val="28"/>
          <w:szCs w:val="28"/>
        </w:rPr>
        <w:t>приборов учета</w:t>
      </w:r>
      <w:r w:rsidR="00B079A7" w:rsidRPr="00314D16">
        <w:rPr>
          <w:b/>
          <w:sz w:val="28"/>
          <w:szCs w:val="28"/>
        </w:rPr>
        <w:t xml:space="preserve"> (с серийными номерами 0812140224, 0812140238)</w:t>
      </w:r>
      <w:r w:rsidRPr="00314D16">
        <w:rPr>
          <w:b/>
          <w:sz w:val="28"/>
          <w:szCs w:val="28"/>
        </w:rPr>
        <w:t xml:space="preserve"> </w:t>
      </w:r>
      <w:r w:rsidR="00B079A7" w:rsidRPr="00314D16">
        <w:rPr>
          <w:b/>
          <w:sz w:val="28"/>
          <w:szCs w:val="28"/>
        </w:rPr>
        <w:t>от ответчика к истцу за спорный период нашел свое подтверждение в судебном заседании и подтвержден материалами дела.</w:t>
      </w:r>
    </w:p>
    <w:p w:rsidR="00B079A7" w:rsidRPr="00314D16" w:rsidRDefault="00B079A7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 xml:space="preserve">2. </w:t>
      </w:r>
    </w:p>
    <w:p w:rsidR="00B079A7" w:rsidRPr="00314D16" w:rsidRDefault="00B079A7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Как следует из акта допуска в эксплуатацию приборов учета от 25.04.2015 года указанный акт составлен в рамках договора № 90070005.</w:t>
      </w:r>
    </w:p>
    <w:p w:rsidR="00B079A7" w:rsidRPr="00314D16" w:rsidRDefault="00B079A7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В материалах дела содержится договор энергоснабжения № 90070005 от 01 марта 2010 года заключенный между истцом и ответчиком.</w:t>
      </w:r>
    </w:p>
    <w:p w:rsidR="00B079A7" w:rsidRPr="00314D16" w:rsidRDefault="00B079A7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Истец не отрицает существование настоящего договора, более того ссылается на его наличие и действительность в своем исковом заявлении.</w:t>
      </w:r>
    </w:p>
    <w:p w:rsidR="00076081" w:rsidRPr="00314D16" w:rsidRDefault="00B079A7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>Таким образом, из материалов дела следует, что акта допуска в эксплуатацию приборов учета (без номера) от 25.04.2015 составлен в рамках действующего договора энергоснабжения № 90070005 от 01 марта 2010 года заключенного между истцом и ответчиком.</w:t>
      </w:r>
    </w:p>
    <w:p w:rsidR="00B079A7" w:rsidRPr="00314D16" w:rsidRDefault="001D695A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 xml:space="preserve">3. </w:t>
      </w:r>
    </w:p>
    <w:p w:rsidR="00B079A7" w:rsidRPr="00314D16" w:rsidRDefault="001D695A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Акты о неучтенном потреблении № 003347, 003349 содержат сведения о том, что проверялись два прибора учета типа СЭТ-4ТМ.02М15 с заводскими номерами 0812140224, 0812140238. </w:t>
      </w:r>
    </w:p>
    <w:p w:rsidR="001D695A" w:rsidRPr="00314D16" w:rsidRDefault="001D695A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При этом в актах содержатся сведения о том, что наличиях пломбировки приборов учета, при этом номера пломб совпадают с номерами пломб, указанных в Акте ввода. Фактом нарушения целостности пломбирования, неисправности приборов учета </w:t>
      </w:r>
      <w:r w:rsidR="00FD5BB9" w:rsidRPr="00314D16">
        <w:rPr>
          <w:sz w:val="28"/>
          <w:szCs w:val="28"/>
        </w:rPr>
        <w:t>либо иного вмешательства в их работу</w:t>
      </w:r>
      <w:r w:rsidRPr="00314D16">
        <w:rPr>
          <w:sz w:val="28"/>
          <w:szCs w:val="28"/>
        </w:rPr>
        <w:t xml:space="preserve"> из акта не усматривается.</w:t>
      </w:r>
    </w:p>
    <w:p w:rsidR="00B079A7" w:rsidRPr="00314D16" w:rsidRDefault="001D695A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>Таким образом, на момент проведения проверки спорные приборы учета</w:t>
      </w:r>
      <w:r w:rsidR="00FD5BB9" w:rsidRPr="00314D16">
        <w:rPr>
          <w:b/>
          <w:sz w:val="28"/>
          <w:szCs w:val="28"/>
        </w:rPr>
        <w:t xml:space="preserve"> были исправны, опломбированы, работоспособны и не подвергались воздействию, искажающему их показания, со стороны третьих.</w:t>
      </w:r>
    </w:p>
    <w:p w:rsidR="00B079A7" w:rsidRPr="00314D16" w:rsidRDefault="00513A5D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4. </w:t>
      </w:r>
    </w:p>
    <w:p w:rsidR="00513A5D" w:rsidRPr="00314D16" w:rsidRDefault="00513A5D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Согласно имеющегося в материалах дела договора энергоснабжения № 90070005 от 01 марта 2010 года </w:t>
      </w:r>
      <w:r w:rsidRPr="00314D16">
        <w:rPr>
          <w:b/>
          <w:sz w:val="28"/>
          <w:szCs w:val="28"/>
        </w:rPr>
        <w:t>безучётное потребление электрической энергии (мощности)</w:t>
      </w:r>
      <w:r w:rsidRPr="00314D16">
        <w:rPr>
          <w:sz w:val="28"/>
          <w:szCs w:val="28"/>
        </w:rPr>
        <w:t xml:space="preserve"> определяется как </w:t>
      </w:r>
    </w:p>
    <w:p w:rsidR="00513A5D" w:rsidRPr="00314D16" w:rsidRDefault="00513A5D" w:rsidP="009F5EF9">
      <w:pPr>
        <w:spacing w:after="120"/>
        <w:ind w:firstLine="567"/>
        <w:jc w:val="both"/>
        <w:rPr>
          <w:i/>
          <w:sz w:val="28"/>
          <w:szCs w:val="28"/>
        </w:rPr>
      </w:pPr>
      <w:r w:rsidRPr="00314D16">
        <w:rPr>
          <w:sz w:val="28"/>
          <w:szCs w:val="28"/>
        </w:rPr>
        <w:lastRenderedPageBreak/>
        <w:t xml:space="preserve">- </w:t>
      </w:r>
      <w:r w:rsidRPr="00314D16">
        <w:rPr>
          <w:i/>
          <w:sz w:val="28"/>
          <w:szCs w:val="28"/>
        </w:rPr>
        <w:t>потребление Абонентом электрической энергии (мощности) с нарушением условий настоящего Договора о порядке учета электрической энергии (мощности), в том числе вследствие вмешательства в работу средства измерения, либо нарушения установленных Договором сроков извещения о неисправности и/или отсутствии средства измерения, либо неустранения указанных неисправностей или отсутствия средств измерения в течение 30 календарных дней с момента обнаружения данного(ых) факта(ов), а также иных действий, приведших к искажению данных о фактическом объеме потребленной электрической энергии (мощности).</w:t>
      </w:r>
    </w:p>
    <w:p w:rsidR="00513A5D" w:rsidRPr="00314D16" w:rsidRDefault="00513A5D" w:rsidP="00513A5D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В силу ст. 431 ГК РФ 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</w:t>
      </w:r>
    </w:p>
    <w:p w:rsidR="00B079A7" w:rsidRPr="00314D16" w:rsidRDefault="00513A5D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Таким образом, буквальное толкование настоящего пункта договора позволяет прийти к тому, что стороны договорились считать </w:t>
      </w:r>
      <w:r w:rsidR="00047CF5" w:rsidRPr="00314D16">
        <w:rPr>
          <w:sz w:val="28"/>
          <w:szCs w:val="28"/>
        </w:rPr>
        <w:t>«Безучётное потребление электрической энергии (мощности)» нарушением, проистекающим из совершения абонентом следующих действий:</w:t>
      </w:r>
    </w:p>
    <w:p w:rsidR="00047CF5" w:rsidRPr="00314D16" w:rsidRDefault="00047CF5" w:rsidP="009F5EF9">
      <w:pPr>
        <w:spacing w:after="120"/>
        <w:ind w:firstLine="567"/>
        <w:jc w:val="both"/>
        <w:rPr>
          <w:i/>
          <w:sz w:val="28"/>
          <w:szCs w:val="28"/>
        </w:rPr>
      </w:pPr>
      <w:r w:rsidRPr="00314D16">
        <w:rPr>
          <w:i/>
          <w:sz w:val="28"/>
          <w:szCs w:val="28"/>
        </w:rPr>
        <w:t>- потребление Абонентом электрической энергии (мощности) с нарушением условий настоящего Договора о порядке учета электрической энергии (мощности</w:t>
      </w:r>
      <w:r w:rsidRPr="00314D16">
        <w:rPr>
          <w:b/>
          <w:i/>
          <w:sz w:val="28"/>
          <w:szCs w:val="28"/>
        </w:rPr>
        <w:t>)</w:t>
      </w:r>
      <w:r w:rsidR="00972E84" w:rsidRPr="00314D16">
        <w:rPr>
          <w:b/>
          <w:i/>
          <w:sz w:val="28"/>
          <w:szCs w:val="28"/>
        </w:rPr>
        <w:t>(признак 1)</w:t>
      </w:r>
      <w:r w:rsidRPr="00314D16">
        <w:rPr>
          <w:i/>
          <w:sz w:val="28"/>
          <w:szCs w:val="28"/>
        </w:rPr>
        <w:t>;</w:t>
      </w:r>
    </w:p>
    <w:p w:rsidR="00047CF5" w:rsidRPr="00314D16" w:rsidRDefault="00047CF5" w:rsidP="009F5EF9">
      <w:pPr>
        <w:spacing w:after="120"/>
        <w:ind w:firstLine="567"/>
        <w:jc w:val="both"/>
        <w:rPr>
          <w:i/>
          <w:sz w:val="28"/>
          <w:szCs w:val="28"/>
        </w:rPr>
      </w:pPr>
      <w:r w:rsidRPr="00314D16">
        <w:rPr>
          <w:i/>
          <w:sz w:val="28"/>
          <w:szCs w:val="28"/>
        </w:rPr>
        <w:t>- нарушения установленных Договором сроков извещения о неисправности и/или отсутствии средства измерения</w:t>
      </w:r>
      <w:r w:rsidR="00972E84" w:rsidRPr="00314D16">
        <w:rPr>
          <w:i/>
          <w:sz w:val="28"/>
          <w:szCs w:val="28"/>
        </w:rPr>
        <w:t xml:space="preserve"> </w:t>
      </w:r>
      <w:r w:rsidR="00972E84" w:rsidRPr="00314D16">
        <w:rPr>
          <w:b/>
          <w:i/>
          <w:sz w:val="28"/>
          <w:szCs w:val="28"/>
        </w:rPr>
        <w:t>(признак 2)</w:t>
      </w:r>
    </w:p>
    <w:p w:rsidR="00047CF5" w:rsidRPr="00314D16" w:rsidRDefault="00047CF5" w:rsidP="009F5EF9">
      <w:pPr>
        <w:spacing w:after="120"/>
        <w:ind w:firstLine="567"/>
        <w:jc w:val="both"/>
        <w:rPr>
          <w:i/>
          <w:sz w:val="28"/>
          <w:szCs w:val="28"/>
        </w:rPr>
      </w:pPr>
      <w:r w:rsidRPr="00314D16">
        <w:rPr>
          <w:i/>
          <w:sz w:val="28"/>
          <w:szCs w:val="28"/>
        </w:rPr>
        <w:t>- неустранения указанных неисправностей или отсутствия средств измерения в течение 30 календарных дней с момента обнаружения данного(ых) факта(ов)</w:t>
      </w:r>
      <w:r w:rsidR="00972E84" w:rsidRPr="00314D16">
        <w:t xml:space="preserve"> </w:t>
      </w:r>
      <w:r w:rsidR="00972E84" w:rsidRPr="00314D16">
        <w:rPr>
          <w:b/>
          <w:i/>
          <w:sz w:val="28"/>
          <w:szCs w:val="28"/>
        </w:rPr>
        <w:t>(признак 3)</w:t>
      </w:r>
    </w:p>
    <w:p w:rsidR="00047CF5" w:rsidRPr="00314D16" w:rsidRDefault="00047CF5" w:rsidP="009F5EF9">
      <w:pPr>
        <w:spacing w:after="120"/>
        <w:ind w:firstLine="567"/>
        <w:jc w:val="both"/>
        <w:rPr>
          <w:i/>
          <w:sz w:val="28"/>
          <w:szCs w:val="28"/>
        </w:rPr>
      </w:pPr>
      <w:r w:rsidRPr="00314D16">
        <w:rPr>
          <w:i/>
          <w:sz w:val="28"/>
          <w:szCs w:val="28"/>
        </w:rPr>
        <w:t>- также иных действий, приведших к искажению данных о фактическом объеме потребленной электрической энергии (мощности)</w:t>
      </w:r>
      <w:r w:rsidR="00972E84" w:rsidRPr="00314D16">
        <w:t xml:space="preserve"> </w:t>
      </w:r>
      <w:r w:rsidR="00972E84" w:rsidRPr="00314D16">
        <w:rPr>
          <w:b/>
          <w:i/>
          <w:sz w:val="28"/>
          <w:szCs w:val="28"/>
        </w:rPr>
        <w:t>(признак 4)</w:t>
      </w:r>
      <w:r w:rsidRPr="00314D16">
        <w:rPr>
          <w:b/>
          <w:i/>
          <w:sz w:val="28"/>
          <w:szCs w:val="28"/>
        </w:rPr>
        <w:t>.</w:t>
      </w:r>
    </w:p>
    <w:p w:rsidR="00047CF5" w:rsidRPr="00314D16" w:rsidRDefault="00047CF5" w:rsidP="00047CF5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Как следует из актов о неучтенном потреблении № 003347, 003349 от 20.01.2017 года факт безучетного потребления выразился в следующем:</w:t>
      </w:r>
    </w:p>
    <w:p w:rsidR="00B079A7" w:rsidRPr="00314D16" w:rsidRDefault="00047CF5" w:rsidP="009F5EF9">
      <w:pPr>
        <w:spacing w:after="120"/>
        <w:ind w:firstLine="567"/>
        <w:jc w:val="both"/>
        <w:rPr>
          <w:i/>
          <w:sz w:val="28"/>
          <w:szCs w:val="28"/>
        </w:rPr>
      </w:pPr>
      <w:r w:rsidRPr="00314D16">
        <w:rPr>
          <w:i/>
          <w:sz w:val="28"/>
          <w:szCs w:val="28"/>
        </w:rPr>
        <w:t xml:space="preserve">Подключение дополнительной нагрузки помимо расчетной по договору энергоснабжения </w:t>
      </w:r>
      <w:r w:rsidR="00C64EB2" w:rsidRPr="00314D16">
        <w:rPr>
          <w:i/>
          <w:sz w:val="28"/>
          <w:szCs w:val="28"/>
        </w:rPr>
        <w:t>№ 90070005 от 01 марта 2010 года ПУ, выполненное кабелем типа АСБ 3х120 мм с подключением в РУ 10кВ РТП 100 в границах балансовой принадлежности ТСЖ «Эдем».</w:t>
      </w:r>
    </w:p>
    <w:p w:rsidR="00C64EB2" w:rsidRPr="00314D16" w:rsidRDefault="00C64EB2" w:rsidP="009F5EF9">
      <w:pPr>
        <w:spacing w:after="120"/>
        <w:ind w:firstLine="567"/>
        <w:jc w:val="both"/>
        <w:rPr>
          <w:sz w:val="28"/>
          <w:szCs w:val="28"/>
        </w:rPr>
      </w:pPr>
    </w:p>
    <w:p w:rsidR="006777B3" w:rsidRPr="00314D16" w:rsidRDefault="006777B3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Как видно, в результате проверки не установлено признаков нарушения, указанного в договоре как «Безучётное потребление электрической энергии (мощности)».</w:t>
      </w:r>
    </w:p>
    <w:p w:rsidR="006777B3" w:rsidRPr="00314D16" w:rsidRDefault="00972E84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Согласно п.4.2, 4.3 договора энергоснабжения фактический объем потребленной электрической энергии определяется по показаниям приборов учета и передаётся ежемесячно от ответчика к истцу.</w:t>
      </w:r>
    </w:p>
    <w:p w:rsidR="00972E84" w:rsidRPr="00314D16" w:rsidRDefault="00972E84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lastRenderedPageBreak/>
        <w:t xml:space="preserve">Факт наличия, снятия и передачи указанных показаний ответчиком истцу подтверждается материалами дела, </w:t>
      </w:r>
      <w:r w:rsidRPr="00314D16">
        <w:rPr>
          <w:b/>
          <w:sz w:val="28"/>
          <w:szCs w:val="28"/>
        </w:rPr>
        <w:t>следовательно, отсутствует первый признак нарушения</w:t>
      </w:r>
      <w:r w:rsidR="00121A23" w:rsidRPr="00314D16">
        <w:rPr>
          <w:b/>
          <w:sz w:val="28"/>
          <w:szCs w:val="28"/>
        </w:rPr>
        <w:t xml:space="preserve"> поскольку</w:t>
      </w:r>
      <w:r w:rsidR="00121A23" w:rsidRPr="00314D16">
        <w:rPr>
          <w:sz w:val="28"/>
          <w:szCs w:val="28"/>
        </w:rPr>
        <w:t xml:space="preserve"> </w:t>
      </w:r>
      <w:r w:rsidR="00121A23" w:rsidRPr="00314D16">
        <w:rPr>
          <w:b/>
          <w:sz w:val="28"/>
          <w:szCs w:val="28"/>
        </w:rPr>
        <w:t>ответчиком соблюдены требования договора об учете потребленной электрической энергии</w:t>
      </w:r>
      <w:r w:rsidRPr="00314D16">
        <w:rPr>
          <w:sz w:val="28"/>
          <w:szCs w:val="28"/>
        </w:rPr>
        <w:t>.</w:t>
      </w:r>
    </w:p>
    <w:p w:rsidR="00121A23" w:rsidRPr="00314D16" w:rsidRDefault="00121A23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Поскольку актами проверки установлено, а </w:t>
      </w:r>
      <w:r w:rsidR="00F366FE" w:rsidRPr="00314D16">
        <w:rPr>
          <w:sz w:val="28"/>
          <w:szCs w:val="28"/>
        </w:rPr>
        <w:t>также</w:t>
      </w:r>
      <w:r w:rsidRPr="00314D16">
        <w:rPr>
          <w:sz w:val="28"/>
          <w:szCs w:val="28"/>
        </w:rPr>
        <w:t xml:space="preserve"> подтверждено материалами дела, что приборы учета имеются в наличии, находятся в исправном состоянии, опломбированы</w:t>
      </w:r>
      <w:r w:rsidR="00F366FE" w:rsidRPr="00314D16">
        <w:rPr>
          <w:sz w:val="28"/>
          <w:szCs w:val="28"/>
        </w:rPr>
        <w:t xml:space="preserve"> (что не отрицается ответчиком)</w:t>
      </w:r>
      <w:r w:rsidRPr="00314D16">
        <w:rPr>
          <w:sz w:val="28"/>
          <w:szCs w:val="28"/>
        </w:rPr>
        <w:t xml:space="preserve"> </w:t>
      </w:r>
      <w:r w:rsidRPr="00314D16">
        <w:rPr>
          <w:b/>
          <w:sz w:val="28"/>
          <w:szCs w:val="28"/>
        </w:rPr>
        <w:t>отсутствует так же и второй признак нарушения</w:t>
      </w:r>
      <w:r w:rsidRPr="00314D16">
        <w:rPr>
          <w:sz w:val="28"/>
          <w:szCs w:val="28"/>
        </w:rPr>
        <w:t>.</w:t>
      </w:r>
    </w:p>
    <w:p w:rsidR="006777B3" w:rsidRPr="00314D16" w:rsidRDefault="00F366FE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sz w:val="28"/>
          <w:szCs w:val="28"/>
        </w:rPr>
        <w:t xml:space="preserve">В материалах дела отсутствуют сведения о направлении истцом ответчику требований об устранении неисправностей или отсутствия средств измерения, а, равно как и доказательства не устранения указанных обстоятельств в течении 30 дней. </w:t>
      </w:r>
      <w:r w:rsidRPr="00314D16">
        <w:rPr>
          <w:b/>
          <w:sz w:val="28"/>
          <w:szCs w:val="28"/>
        </w:rPr>
        <w:t>Таким образом, так же отсутствует и третий признак нарушения.</w:t>
      </w:r>
    </w:p>
    <w:p w:rsidR="00F366FE" w:rsidRPr="00314D16" w:rsidRDefault="00F366FE" w:rsidP="00F366F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Само по себе «Подключение дополнительной нагрузки помимо расчетной по договору» не свидетельствует о наличии четвертого признака нарушения т.к. искажение - есть неверное отражение и представление данных т.е. данные предоставленные ответчиком должны быть недостоверны либо ложны.</w:t>
      </w:r>
    </w:p>
    <w:p w:rsidR="00F366FE" w:rsidRPr="00314D16" w:rsidRDefault="00F366FE" w:rsidP="00F366F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Однако из актов проверки не усматривается, что сведения о показаниях спорных приборов учета предоставляемые ежемесячно ответчикам, недостоверны или искажены иным образом.</w:t>
      </w:r>
    </w:p>
    <w:p w:rsidR="00F366FE" w:rsidRPr="00314D16" w:rsidRDefault="00F366FE" w:rsidP="00F366F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Кроме того, согласно </w:t>
      </w:r>
      <w:r w:rsidR="00ED63CB" w:rsidRPr="00314D16">
        <w:rPr>
          <w:sz w:val="28"/>
          <w:szCs w:val="28"/>
        </w:rPr>
        <w:t xml:space="preserve">акта балансовой принадлежности максимальная мощность всех энергопринимающих устройств составляет 10 000 кВт </w:t>
      </w:r>
      <w:r w:rsidR="00ED63CB" w:rsidRPr="00314D16">
        <w:rPr>
          <w:b/>
          <w:sz w:val="28"/>
          <w:szCs w:val="28"/>
          <w:u w:val="single"/>
        </w:rPr>
        <w:t xml:space="preserve">при единовременной нагрузке. </w:t>
      </w:r>
      <w:r w:rsidR="00ED63CB" w:rsidRPr="00314D16">
        <w:rPr>
          <w:sz w:val="28"/>
          <w:szCs w:val="28"/>
        </w:rPr>
        <w:t>То есть не должно принимать значение более 10 000 кВт в определенный период времени.</w:t>
      </w:r>
    </w:p>
    <w:p w:rsidR="00ED63CB" w:rsidRPr="00314D16" w:rsidRDefault="00ED63CB" w:rsidP="00F366F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Не соблюдение данного условия так же не усматривается из материалов дела.</w:t>
      </w:r>
    </w:p>
    <w:p w:rsidR="00ED63CB" w:rsidRPr="00314D16" w:rsidRDefault="00ED63CB" w:rsidP="00F366F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По сути нарушение ответчика, по мнению истца связанно с тем, что он подключил ТП 2025 </w:t>
      </w:r>
      <w:r w:rsidR="00AC09F5" w:rsidRPr="00314D16">
        <w:rPr>
          <w:sz w:val="28"/>
          <w:szCs w:val="28"/>
        </w:rPr>
        <w:t xml:space="preserve">(допущенное в эксплуатацию в соответствии с законодательством РФ) </w:t>
      </w:r>
      <w:r w:rsidRPr="00314D16">
        <w:rPr>
          <w:sz w:val="28"/>
          <w:szCs w:val="28"/>
        </w:rPr>
        <w:t xml:space="preserve">в зоне своей балансовой ответственности. При этом, учет электрической энергии, поступающей на вновь подключенное технологическое оборудование осуществлялся ответчиком в соответствии с действующим законодательством, сведения о потребленной электрической энергии истцу передавались, факта превышения допустимой «пиковой» нагрузки не установлено. </w:t>
      </w:r>
    </w:p>
    <w:p w:rsidR="00ED63CB" w:rsidRPr="00314D16" w:rsidRDefault="00ED63CB" w:rsidP="00F366F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Напротив, исходя из сведений, содержащихся в счетах, выставляемых истцом в январе 2017 года (месяц проведения проверки) общее потребление составило 707 748 кВт/ч, что </w:t>
      </w:r>
      <w:r w:rsidR="00AC09F5" w:rsidRPr="00314D16">
        <w:rPr>
          <w:sz w:val="28"/>
          <w:szCs w:val="28"/>
        </w:rPr>
        <w:t>составляет примерно 16,4 кВт в секунду реального времени.</w:t>
      </w:r>
    </w:p>
    <w:p w:rsidR="00ED63CB" w:rsidRPr="00314D16" w:rsidRDefault="00AC09F5" w:rsidP="00F366FE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 xml:space="preserve">Таким образом, из материалов дела не усматривается и наличие четвертого признака нарушения. </w:t>
      </w:r>
    </w:p>
    <w:p w:rsidR="0030259E" w:rsidRPr="00314D16" w:rsidRDefault="0030259E" w:rsidP="0030259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lastRenderedPageBreak/>
        <w:t>Доказательств того, что отсутствие в договоре энергоснабжения в период с апреля 2015 года по февраль 2017 года сведений об установленных в ТП 2505 исправных и допущенных истцом 25.04.2015 в эксплуатацию приборах учета с заводскими номерами 0812140224, 0812140238 повлекло искажение данных об объеме полученн</w:t>
      </w:r>
      <w:r w:rsidR="00692FD0" w:rsidRPr="00314D16">
        <w:rPr>
          <w:sz w:val="28"/>
          <w:szCs w:val="28"/>
        </w:rPr>
        <w:t>ой</w:t>
      </w:r>
      <w:r w:rsidRPr="00314D16">
        <w:rPr>
          <w:sz w:val="28"/>
          <w:szCs w:val="28"/>
        </w:rPr>
        <w:t xml:space="preserve"> ответчиком за указанный период электроэнергии и о том, что сведения о количестве полученной ответчиком в соответствии с показаниями этих приборов учета электроэнергии </w:t>
      </w:r>
      <w:r w:rsidRPr="00314D16">
        <w:rPr>
          <w:b/>
          <w:sz w:val="28"/>
          <w:szCs w:val="28"/>
        </w:rPr>
        <w:t>(900 807 кВт/ч)</w:t>
      </w:r>
      <w:r w:rsidRPr="00314D16">
        <w:rPr>
          <w:sz w:val="28"/>
          <w:szCs w:val="28"/>
        </w:rPr>
        <w:t xml:space="preserve"> являются недостоверными, в материалы дела не представлено. </w:t>
      </w:r>
    </w:p>
    <w:p w:rsidR="00ED63CB" w:rsidRPr="00314D16" w:rsidRDefault="0030259E" w:rsidP="00F366F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О</w:t>
      </w:r>
      <w:r w:rsidR="00304A2F" w:rsidRPr="00314D16">
        <w:rPr>
          <w:sz w:val="28"/>
          <w:szCs w:val="28"/>
        </w:rPr>
        <w:t>тсутствие дополнительного соглашения к договору не является признаком безучетного потребления и само по себе не свидетельствует о том, что ПАО «Мосэнергосбыт» не имело сведений о количестве электрической энергии поставленной абоненту.</w:t>
      </w:r>
    </w:p>
    <w:p w:rsidR="00B079A7" w:rsidRPr="00314D16" w:rsidRDefault="00AC09F5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 xml:space="preserve">5. </w:t>
      </w:r>
    </w:p>
    <w:p w:rsidR="00AC09F5" w:rsidRPr="00314D16" w:rsidRDefault="00AC09F5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Системно анализируя все вышесказанное и принимая во внимание документы содержащиеся в материалах дела стоит прийти к выводу:</w:t>
      </w:r>
    </w:p>
    <w:p w:rsidR="00AC09F5" w:rsidRPr="00314D16" w:rsidRDefault="00AC09F5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У ПАО «Мосэнергосбыт» имелась реальная возможность учитывать количество потребляемой ТСЖ «Эдем» электрической энергии, производить расчеты стоимости указанной энергии и выставлять счета на оплату за весь период начиная с апреля 2015 года.</w:t>
      </w:r>
    </w:p>
    <w:p w:rsidR="00AC09F5" w:rsidRPr="00314D16" w:rsidRDefault="00AC09F5" w:rsidP="00AC09F5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Наличие данной возможности подтверждается тем, что ПАО «Мосэнергосбыт» знало о наличии присоединенной ТП 2505, что подтверждается актом акт допуска в эксплуатацию приборов учета по договору энергоснабжения № 90070005, установленных в ТП 2505.</w:t>
      </w:r>
    </w:p>
    <w:p w:rsidR="00AC09F5" w:rsidRPr="00314D16" w:rsidRDefault="00AC09F5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Так же ПАО «Мосэнергосбыт» знало о наличии установленных </w:t>
      </w:r>
      <w:r w:rsidR="00304A2F" w:rsidRPr="00314D16">
        <w:rPr>
          <w:sz w:val="28"/>
          <w:szCs w:val="28"/>
        </w:rPr>
        <w:t>на ТП 2505 приборов учета типа СЭТ-4ТМ.02М15 с заводскими номерами 0812140224, 0812140238, что так же подтверждается актом допуска.</w:t>
      </w:r>
    </w:p>
    <w:p w:rsidR="00304A2F" w:rsidRPr="00314D16" w:rsidRDefault="00304A2F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Кроме того, ПАО «Мосэнергосбыт» ежемесячно получало от ответчика сведения о показаниях, всех установленных на территории ЖК «Эдем» приборах учета в количестве 12 штук, однако к расчетам и учету принимало только показания 10 из них, игнорируя показания двух спорных приборов.</w:t>
      </w:r>
    </w:p>
    <w:p w:rsidR="00304A2F" w:rsidRPr="00314D16" w:rsidRDefault="00304A2F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К тому же, стоит отметить, что стороны гражданского оборота </w:t>
      </w:r>
      <w:r w:rsidR="004A46FD" w:rsidRPr="00314D16">
        <w:rPr>
          <w:sz w:val="28"/>
          <w:szCs w:val="28"/>
        </w:rPr>
        <w:t>находятся в равных положениях, обладают равными правами и обязанностями в т.ч. ведению коммерческого, управленческого и бухгалтерского учета.</w:t>
      </w:r>
    </w:p>
    <w:p w:rsidR="004A46FD" w:rsidRPr="00314D16" w:rsidRDefault="004A46FD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ПАО «Мосэнергосбыт» не могло не знать, что оно отпускает ответчику электрической энергии на сумму большую, чем выставляет к оплате.</w:t>
      </w:r>
    </w:p>
    <w:p w:rsidR="00AC09F5" w:rsidRPr="00314D16" w:rsidRDefault="004A46FD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Поставка электрической энергии является сделкой, урегулированной главой 30 ГК РФ.</w:t>
      </w:r>
      <w:r w:rsidR="00A61F81" w:rsidRPr="00314D16">
        <w:rPr>
          <w:sz w:val="28"/>
          <w:szCs w:val="28"/>
        </w:rPr>
        <w:t xml:space="preserve"> По сути поставка электрической энергии является хозяйственной операцией.</w:t>
      </w:r>
    </w:p>
    <w:p w:rsidR="00AC09F5" w:rsidRPr="00314D16" w:rsidRDefault="00AC09F5" w:rsidP="009F5EF9">
      <w:pPr>
        <w:spacing w:after="120"/>
        <w:ind w:firstLine="567"/>
        <w:jc w:val="both"/>
        <w:rPr>
          <w:sz w:val="28"/>
          <w:szCs w:val="28"/>
        </w:rPr>
      </w:pPr>
    </w:p>
    <w:p w:rsidR="00A61F81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lastRenderedPageBreak/>
        <w:t>В соответствии с Федеральным законом от 06.12.2011 № 402-ФЗ «О бухгалтерском учете»</w:t>
      </w:r>
    </w:p>
    <w:p w:rsidR="00A61F81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Статья 3. </w:t>
      </w:r>
    </w:p>
    <w:p w:rsidR="00A61F81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AC09F5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8) факт хозяйственной жизни - сделка, событие, операция, которые оказывают или способны оказать влияние на финансовое положение экономического субъекта, финансовый результат его деятельности и (или) движение денежных средств;</w:t>
      </w:r>
    </w:p>
    <w:p w:rsidR="00A61F81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Статья 5</w:t>
      </w:r>
    </w:p>
    <w:p w:rsidR="00A61F81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Объектами бухгалтерского учета экономического субъекта являются:</w:t>
      </w:r>
    </w:p>
    <w:p w:rsidR="00A61F81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1) факты хозяйственной жизни;</w:t>
      </w:r>
    </w:p>
    <w:p w:rsidR="00A61F81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Статья 9. Каждый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сделок.</w:t>
      </w:r>
    </w:p>
    <w:p w:rsidR="00A61F81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Статья 19. </w:t>
      </w:r>
    </w:p>
    <w:p w:rsidR="00A61F81" w:rsidRPr="00314D16" w:rsidRDefault="00A61F81" w:rsidP="00A61F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Экономический субъект обязан организовать и осуществлять внутренний контроль совершаемых фактов хозяйственной жизни.</w:t>
      </w:r>
    </w:p>
    <w:p w:rsidR="00AC09F5" w:rsidRPr="00314D16" w:rsidRDefault="003B4497" w:rsidP="003B4497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>Таким образом, ПАО «Мосэнергосбыт» не только имело возможность, но и было обязано вести учет всей поставляемой электрической энергии ТСЖ «Эдем», как по приборам учета включенным в договор, так и прочей электрической энергии.</w:t>
      </w:r>
    </w:p>
    <w:p w:rsidR="00AC09F5" w:rsidRPr="00314D16" w:rsidRDefault="003B4497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В случае выявления расхождений в учете связанной с тем, что платежи за часть поставляемой энергии не начислялись и не выставлялись к оплате абоненту, в силу п. 2.1.1 договора энергоснабжения ПАО «Мосэнергосбыт» обязано было урегулировать указанные отношения в интересах Абонента.</w:t>
      </w:r>
    </w:p>
    <w:p w:rsidR="00AC09F5" w:rsidRPr="00314D16" w:rsidRDefault="003B4497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Однако, в нарушение указанного пункта договора и ГК РФ ПАО «Мосэнергосбыт» на протяжении значительно периода времени уклонялось от начислений соответствующих платежей по спорным приборам учета, имея возможность и обязанность к урегулированию отношений, связанных с отсутствием оплаты за часть электроэнергии, бездействовало почти 2 года.</w:t>
      </w:r>
    </w:p>
    <w:p w:rsidR="003B4497" w:rsidRPr="00314D16" w:rsidRDefault="003B4497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В последствии</w:t>
      </w:r>
      <w:r w:rsidR="00EB582A" w:rsidRPr="00314D16">
        <w:rPr>
          <w:sz w:val="28"/>
          <w:szCs w:val="28"/>
        </w:rPr>
        <w:t>,</w:t>
      </w:r>
      <w:r w:rsidRPr="00314D16">
        <w:rPr>
          <w:sz w:val="28"/>
          <w:szCs w:val="28"/>
        </w:rPr>
        <w:t xml:space="preserve"> пользуясь своим доминирующим положением</w:t>
      </w:r>
      <w:r w:rsidR="00EB582A" w:rsidRPr="00314D16">
        <w:rPr>
          <w:sz w:val="28"/>
          <w:szCs w:val="28"/>
        </w:rPr>
        <w:t>,</w:t>
      </w:r>
      <w:r w:rsidRPr="00314D16">
        <w:rPr>
          <w:sz w:val="28"/>
          <w:szCs w:val="28"/>
        </w:rPr>
        <w:t xml:space="preserve"> </w:t>
      </w:r>
      <w:r w:rsidR="00EB582A" w:rsidRPr="00314D16">
        <w:rPr>
          <w:sz w:val="28"/>
          <w:szCs w:val="28"/>
        </w:rPr>
        <w:t xml:space="preserve">истец </w:t>
      </w:r>
      <w:r w:rsidRPr="00314D16">
        <w:rPr>
          <w:sz w:val="28"/>
          <w:szCs w:val="28"/>
        </w:rPr>
        <w:t>создал ситуацию</w:t>
      </w:r>
      <w:r w:rsidR="00EB582A" w:rsidRPr="00314D16">
        <w:rPr>
          <w:sz w:val="28"/>
          <w:szCs w:val="28"/>
        </w:rPr>
        <w:t>,</w:t>
      </w:r>
      <w:r w:rsidRPr="00314D16">
        <w:rPr>
          <w:sz w:val="28"/>
          <w:szCs w:val="28"/>
        </w:rPr>
        <w:t xml:space="preserve"> при которой получил </w:t>
      </w:r>
      <w:r w:rsidR="00EB582A" w:rsidRPr="00314D16">
        <w:rPr>
          <w:sz w:val="28"/>
          <w:szCs w:val="28"/>
        </w:rPr>
        <w:t xml:space="preserve">формальную возможность притязания </w:t>
      </w:r>
      <w:r w:rsidRPr="00314D16">
        <w:rPr>
          <w:sz w:val="28"/>
          <w:szCs w:val="28"/>
        </w:rPr>
        <w:t>на значительную материальную выгоду, относительно того, какой бы была эта выгода</w:t>
      </w:r>
      <w:r w:rsidR="00692FD0" w:rsidRPr="00314D16">
        <w:rPr>
          <w:sz w:val="28"/>
          <w:szCs w:val="28"/>
        </w:rPr>
        <w:t>,</w:t>
      </w:r>
      <w:r w:rsidRPr="00314D16">
        <w:rPr>
          <w:sz w:val="28"/>
          <w:szCs w:val="28"/>
        </w:rPr>
        <w:t xml:space="preserve"> если бы ПАО «Мосэнергосбыт» своевременно принимало к учету получаемую от ответчика информацию либо </w:t>
      </w:r>
      <w:r w:rsidR="007459B6" w:rsidRPr="00314D16">
        <w:rPr>
          <w:sz w:val="28"/>
          <w:szCs w:val="28"/>
        </w:rPr>
        <w:t>если бы оно добросовестно исполняло свои обязанности по учету хозяйственных операций и материальных ценностей, имеющихся в его распоряжении.</w:t>
      </w:r>
    </w:p>
    <w:p w:rsidR="007459B6" w:rsidRPr="00314D16" w:rsidRDefault="007459B6" w:rsidP="009F5EF9">
      <w:pPr>
        <w:spacing w:after="120"/>
        <w:ind w:firstLine="567"/>
        <w:jc w:val="both"/>
        <w:rPr>
          <w:sz w:val="28"/>
          <w:szCs w:val="28"/>
        </w:rPr>
      </w:pPr>
    </w:p>
    <w:p w:rsidR="00AC09F5" w:rsidRPr="00314D16" w:rsidRDefault="007459B6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В соответствии с п. 3,4 ст. 1 ГК РФ </w:t>
      </w:r>
    </w:p>
    <w:p w:rsidR="007459B6" w:rsidRPr="00314D16" w:rsidRDefault="007459B6" w:rsidP="007459B6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7459B6" w:rsidRPr="00314D16" w:rsidRDefault="007459B6" w:rsidP="007459B6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Никто не вправе извлекать преимущество из своего незаконного или недобросовестного поведения.</w:t>
      </w:r>
    </w:p>
    <w:p w:rsidR="007459B6" w:rsidRPr="00314D16" w:rsidRDefault="007459B6" w:rsidP="007459B6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Как следует из разъяснений данных в Постановлении Пленума Верховного Суда РФ от 23.06.2015 N 25 ("О применении судами некоторых положений раздела I части первой Гражданского кодекса Российской Федерации"):</w:t>
      </w:r>
    </w:p>
    <w:p w:rsidR="007459B6" w:rsidRPr="00314D16" w:rsidRDefault="007459B6" w:rsidP="007459B6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П. 1.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 По общему правилу пункта 5 статьи 10 ГК РФ добросовестность участников гражданских правоотношений и разумность их действий предполагаются, пока не доказано иное.</w:t>
      </w:r>
    </w:p>
    <w:p w:rsidR="007459B6" w:rsidRPr="00314D16" w:rsidRDefault="007459B6" w:rsidP="007459B6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Поведение одной из сторон может быть признано недобросовестным не только при наличии обоснованного заявления другой стороны, но и по инициативе суда, если усматривается очевидное отклонение действий участника гражданского оборота от добросовестного поведения. В этом случае суд при рассмотрении дела выносит на обсуждение обстоятельства, явно свидетельствующие о таком недобросовестном поведении, даже если стороны на них не ссылались (статья 56 Гражданского процессуального кодекса Российской Федерации (далее - ГПК РФ), статья 65 Арбитражного процессуального кодекса Российской Федерации (далее - АПК РФ).</w:t>
      </w:r>
    </w:p>
    <w:p w:rsidR="00AC09F5" w:rsidRPr="00314D16" w:rsidRDefault="007459B6" w:rsidP="007459B6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Если будет установлено недобросовестное поведение одной из сторон,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частично, а также применяет иные меры, обеспечивающие защиту интересов добросовестной стороны или третьих лиц от недобросовестного поведения другой стороны (пункт 2 статьи 10 ГК РФ), например, признает условие, которому недобросовестно воспрепятствовала или содействовала эта сторона соответственно наступившим или ненаступившим (пункт 3 статьи 157 ГК РФ); указывает, что заявление такой стороны о недействительности сделки не имеет правового значения (пункт 5 статьи 166 ГК РФ).</w:t>
      </w:r>
    </w:p>
    <w:p w:rsidR="007459B6" w:rsidRPr="00314D16" w:rsidRDefault="007459B6" w:rsidP="007459B6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>Учитывая изложенное, ПАО «Мосэнергосбыт» имело все основания и возможности для учета и начисления платы за электрическую энергию в соответствии с данными приборов учета, однако добровольно, по своей инициативе отказалось принимать их показания, своевременно не вы</w:t>
      </w:r>
      <w:r w:rsidRPr="00314D16">
        <w:rPr>
          <w:b/>
          <w:sz w:val="28"/>
          <w:szCs w:val="28"/>
        </w:rPr>
        <w:lastRenderedPageBreak/>
        <w:t>явило превышение сумм поставки над су</w:t>
      </w:r>
      <w:r w:rsidR="00EB582A" w:rsidRPr="00314D16">
        <w:rPr>
          <w:b/>
          <w:sz w:val="28"/>
          <w:szCs w:val="28"/>
        </w:rPr>
        <w:t>мами оплаты т.е. вело себя не</w:t>
      </w:r>
      <w:r w:rsidRPr="00314D16">
        <w:rPr>
          <w:b/>
          <w:sz w:val="28"/>
          <w:szCs w:val="28"/>
        </w:rPr>
        <w:t xml:space="preserve">добросовестно, что повлекло за собой </w:t>
      </w:r>
      <w:r w:rsidR="00EB582A" w:rsidRPr="00314D16">
        <w:rPr>
          <w:b/>
          <w:sz w:val="28"/>
          <w:szCs w:val="28"/>
        </w:rPr>
        <w:t xml:space="preserve">искусственное </w:t>
      </w:r>
      <w:r w:rsidRPr="00314D16">
        <w:rPr>
          <w:b/>
          <w:sz w:val="28"/>
          <w:szCs w:val="28"/>
        </w:rPr>
        <w:t xml:space="preserve">создание </w:t>
      </w:r>
      <w:r w:rsidR="00EB582A" w:rsidRPr="00314D16">
        <w:rPr>
          <w:b/>
          <w:sz w:val="28"/>
          <w:szCs w:val="28"/>
        </w:rPr>
        <w:t>условий</w:t>
      </w:r>
      <w:r w:rsidRPr="00314D16">
        <w:rPr>
          <w:b/>
          <w:sz w:val="28"/>
          <w:szCs w:val="28"/>
        </w:rPr>
        <w:t xml:space="preserve"> для истребования сумм значительно, более чем в 40 раз, превышающих плату за реально поставленную энергию.</w:t>
      </w:r>
    </w:p>
    <w:p w:rsidR="00AC09F5" w:rsidRPr="00314D16" w:rsidRDefault="007459B6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 xml:space="preserve">6. </w:t>
      </w:r>
    </w:p>
    <w:p w:rsidR="00EF73A5" w:rsidRPr="00314D16" w:rsidRDefault="00EF73A5" w:rsidP="00EF73A5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Кроме того, следует отметить, что ссылка истца на </w:t>
      </w:r>
      <w:r w:rsidR="00EB582A" w:rsidRPr="00314D16">
        <w:rPr>
          <w:sz w:val="28"/>
          <w:szCs w:val="28"/>
        </w:rPr>
        <w:t>нормы права, регулирующие условия заключения договоров энергоснабжения (п. 4 Правил</w:t>
      </w:r>
      <w:r w:rsidRPr="00314D16">
        <w:rPr>
          <w:sz w:val="28"/>
          <w:szCs w:val="28"/>
        </w:rPr>
        <w:t>, обязательных при заключении договоров снабжения коммунальными ресурсами</w:t>
      </w:r>
      <w:r w:rsidR="00EB582A" w:rsidRPr="00314D16">
        <w:rPr>
          <w:sz w:val="28"/>
          <w:szCs w:val="28"/>
        </w:rPr>
        <w:t>, утвержденных постановлением Правительства РФ от 14.02.2012 N 124</w:t>
      </w:r>
      <w:r w:rsidR="00CA4765" w:rsidRPr="00314D16">
        <w:rPr>
          <w:sz w:val="28"/>
          <w:szCs w:val="28"/>
        </w:rPr>
        <w:t xml:space="preserve">, </w:t>
      </w:r>
      <w:r w:rsidR="00EB582A" w:rsidRPr="00314D16">
        <w:rPr>
          <w:sz w:val="28"/>
          <w:szCs w:val="28"/>
        </w:rPr>
        <w:t>п.</w:t>
      </w:r>
      <w:r w:rsidR="00CA4765" w:rsidRPr="00314D16">
        <w:rPr>
          <w:sz w:val="28"/>
          <w:szCs w:val="28"/>
        </w:rPr>
        <w:t xml:space="preserve"> 32, 33,</w:t>
      </w:r>
      <w:r w:rsidR="00EB582A" w:rsidRPr="00314D16">
        <w:rPr>
          <w:sz w:val="28"/>
          <w:szCs w:val="28"/>
        </w:rPr>
        <w:t xml:space="preserve"> 39 Основных положений функционирования розничных рынков электрической энергии, утвержденных постановлением Правительства РФ от 04.05.2012 № 442)  </w:t>
      </w:r>
      <w:r w:rsidRPr="00314D16">
        <w:rPr>
          <w:sz w:val="28"/>
          <w:szCs w:val="28"/>
        </w:rPr>
        <w:t xml:space="preserve"> является </w:t>
      </w:r>
      <w:r w:rsidR="00EB582A" w:rsidRPr="00314D16">
        <w:rPr>
          <w:sz w:val="28"/>
          <w:szCs w:val="28"/>
        </w:rPr>
        <w:t>ошибочной,</w:t>
      </w:r>
      <w:r w:rsidRPr="00314D16">
        <w:rPr>
          <w:sz w:val="28"/>
          <w:szCs w:val="28"/>
        </w:rPr>
        <w:t xml:space="preserve"> т.к.:</w:t>
      </w:r>
    </w:p>
    <w:p w:rsidR="00EF73A5" w:rsidRPr="00314D16" w:rsidRDefault="00EF73A5" w:rsidP="00EF73A5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В соответствии с п. 1. (в редакции на апрель 2015 года) Настоящие Правила устанавливают обязательные требования </w:t>
      </w:r>
      <w:r w:rsidRPr="00314D16">
        <w:rPr>
          <w:b/>
          <w:sz w:val="28"/>
          <w:szCs w:val="28"/>
        </w:rPr>
        <w:t>при заключении</w:t>
      </w:r>
      <w:r w:rsidRPr="00314D16">
        <w:rPr>
          <w:sz w:val="28"/>
          <w:szCs w:val="28"/>
        </w:rPr>
        <w:t xml:space="preserve"> товариществом собственников жилья либо жилищным кооперативом или иным специализированным потребительским кооперативом (далее - товарищества и кооперативы) или управляющей организацией с ресурсоснабжающими организациями договоров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или жилого дома (далее - потребители) коммунальной услуги соответствующего вида (далее - договор ресурсоснабжения).</w:t>
      </w:r>
    </w:p>
    <w:p w:rsidR="00EF73A5" w:rsidRPr="00314D16" w:rsidRDefault="00EF73A5" w:rsidP="00EF73A5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5. Исполнитель направляет в ресурсоснабжающую организацию заявку (оферту) о заключении договора ресурсоснабжения (далее - заявка (оферта)) в следующие сроки:</w:t>
      </w:r>
    </w:p>
    <w:p w:rsidR="00EF73A5" w:rsidRPr="00314D16" w:rsidRDefault="00EF73A5" w:rsidP="00EF73A5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исполнитель в лице товарищества - не позднее 7 дней со дня государственной регистрации товарищества, если товарищество не заключило договор управления многоквартирным домом с управляющей организацией, или не позднее 7 дней со дня расторжения такого договора управления;</w:t>
      </w:r>
    </w:p>
    <w:p w:rsidR="00AC09F5" w:rsidRPr="00314D16" w:rsidRDefault="00AC09F5" w:rsidP="009F5EF9">
      <w:pPr>
        <w:spacing w:after="120"/>
        <w:ind w:firstLine="567"/>
        <w:jc w:val="both"/>
        <w:rPr>
          <w:sz w:val="28"/>
          <w:szCs w:val="28"/>
        </w:rPr>
      </w:pPr>
    </w:p>
    <w:p w:rsidR="00EF73A5" w:rsidRPr="00314D16" w:rsidRDefault="00EF73A5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Таким образом, указанны</w:t>
      </w:r>
      <w:r w:rsidR="00CA4765" w:rsidRPr="00314D16">
        <w:rPr>
          <w:sz w:val="28"/>
          <w:szCs w:val="28"/>
        </w:rPr>
        <w:t>е</w:t>
      </w:r>
      <w:r w:rsidRPr="00314D16">
        <w:rPr>
          <w:sz w:val="28"/>
          <w:szCs w:val="28"/>
        </w:rPr>
        <w:t xml:space="preserve"> нормативны</w:t>
      </w:r>
      <w:r w:rsidR="00CA4765" w:rsidRPr="00314D16">
        <w:rPr>
          <w:sz w:val="28"/>
          <w:szCs w:val="28"/>
        </w:rPr>
        <w:t>е</w:t>
      </w:r>
      <w:r w:rsidRPr="00314D16">
        <w:rPr>
          <w:sz w:val="28"/>
          <w:szCs w:val="28"/>
        </w:rPr>
        <w:t xml:space="preserve"> акт</w:t>
      </w:r>
      <w:r w:rsidR="00CA4765" w:rsidRPr="00314D16">
        <w:rPr>
          <w:sz w:val="28"/>
          <w:szCs w:val="28"/>
        </w:rPr>
        <w:t>ы</w:t>
      </w:r>
      <w:r w:rsidRPr="00314D16">
        <w:rPr>
          <w:sz w:val="28"/>
          <w:szCs w:val="28"/>
        </w:rPr>
        <w:t xml:space="preserve"> распространяется только </w:t>
      </w:r>
      <w:r w:rsidRPr="00314D16">
        <w:rPr>
          <w:b/>
          <w:sz w:val="28"/>
          <w:szCs w:val="28"/>
        </w:rPr>
        <w:t>на отношения по заключению</w:t>
      </w:r>
      <w:r w:rsidR="007C1BE6" w:rsidRPr="00314D16">
        <w:rPr>
          <w:b/>
          <w:sz w:val="28"/>
          <w:szCs w:val="28"/>
        </w:rPr>
        <w:t xml:space="preserve"> договора энергоснабжения</w:t>
      </w:r>
      <w:r w:rsidR="007C1BE6" w:rsidRPr="00314D16">
        <w:rPr>
          <w:sz w:val="28"/>
          <w:szCs w:val="28"/>
        </w:rPr>
        <w:t xml:space="preserve"> и не содержит норм, регулирующих изменение указанных договоров.</w:t>
      </w:r>
    </w:p>
    <w:p w:rsidR="007C1BE6" w:rsidRPr="00314D16" w:rsidRDefault="007C1BE6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При этом, обязанность по обращению ТСЖ к РСО по направлению оферты в течении 7 дней с момента создания ТСЖ, иной обязанности законом не предусмотрено.</w:t>
      </w:r>
    </w:p>
    <w:p w:rsidR="007C1BE6" w:rsidRPr="00314D16" w:rsidRDefault="007C1BE6" w:rsidP="007C1BE6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ТСЖ «Эдем» создано в 2009 года. На дату создания спорно ТП 2505 не функционировало т.к. оно создано для обслуживания многоквартирного дома, </w:t>
      </w:r>
      <w:r w:rsidRPr="00314D16">
        <w:rPr>
          <w:sz w:val="28"/>
          <w:szCs w:val="28"/>
        </w:rPr>
        <w:lastRenderedPageBreak/>
        <w:t>который был сдан в эксплуатацию в декабре 2014 года. То есть по истечении 7 дней с момента государственной регистрации ТСЖ «Эдем»</w:t>
      </w:r>
    </w:p>
    <w:p w:rsidR="00EF73A5" w:rsidRPr="00314D16" w:rsidRDefault="007C1BE6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Объектов энергопотребления не существовало в природе, следовательно, требовать заключение договора энергоснабжения в отношении несуществующего объекта не было необходимости.</w:t>
      </w:r>
    </w:p>
    <w:p w:rsidR="007C1BE6" w:rsidRPr="00314D16" w:rsidRDefault="007C1BE6" w:rsidP="009F5EF9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Поскольку многоквартирный дом № 6 был </w:t>
      </w:r>
      <w:r w:rsidR="00692FD0" w:rsidRPr="00314D16">
        <w:rPr>
          <w:sz w:val="28"/>
          <w:szCs w:val="28"/>
        </w:rPr>
        <w:t>введен</w:t>
      </w:r>
      <w:r w:rsidRPr="00314D16">
        <w:rPr>
          <w:sz w:val="28"/>
          <w:szCs w:val="28"/>
        </w:rPr>
        <w:t xml:space="preserve"> в эксплуатацию в конце 2014 года</w:t>
      </w:r>
      <w:r w:rsidR="00692FD0" w:rsidRPr="00314D16">
        <w:rPr>
          <w:sz w:val="28"/>
          <w:szCs w:val="28"/>
        </w:rPr>
        <w:t>,</w:t>
      </w:r>
      <w:r w:rsidRPr="00314D16">
        <w:rPr>
          <w:sz w:val="28"/>
          <w:szCs w:val="28"/>
        </w:rPr>
        <w:t xml:space="preserve"> возникла необходимость по его энергоснабжению, что и было сделано </w:t>
      </w:r>
      <w:r w:rsidR="003011BD" w:rsidRPr="00314D16">
        <w:rPr>
          <w:sz w:val="28"/>
          <w:szCs w:val="28"/>
        </w:rPr>
        <w:t>ответчиком</w:t>
      </w:r>
      <w:r w:rsidRPr="00314D16">
        <w:rPr>
          <w:sz w:val="28"/>
          <w:szCs w:val="28"/>
        </w:rPr>
        <w:t xml:space="preserve"> как единственным исполнителем коммунальных услуг и на данной территории.</w:t>
      </w:r>
    </w:p>
    <w:p w:rsidR="00CA4765" w:rsidRPr="00314D16" w:rsidRDefault="003011BD" w:rsidP="003011BD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Пунктом</w:t>
      </w:r>
      <w:r w:rsidR="00CA4765" w:rsidRPr="00314D16">
        <w:rPr>
          <w:sz w:val="28"/>
          <w:szCs w:val="28"/>
        </w:rPr>
        <w:t xml:space="preserve"> 3.1.9. договора энергоснабжения № 90070005 от 01.03.2010 </w:t>
      </w:r>
      <w:r w:rsidRPr="00314D16">
        <w:rPr>
          <w:sz w:val="28"/>
          <w:szCs w:val="28"/>
        </w:rPr>
        <w:t xml:space="preserve">предусмотрено обязательство </w:t>
      </w:r>
      <w:r w:rsidR="00CA4765" w:rsidRPr="00314D16">
        <w:rPr>
          <w:sz w:val="28"/>
          <w:szCs w:val="28"/>
        </w:rPr>
        <w:t>абонент</w:t>
      </w:r>
      <w:r w:rsidRPr="00314D16">
        <w:rPr>
          <w:sz w:val="28"/>
          <w:szCs w:val="28"/>
        </w:rPr>
        <w:t>а</w:t>
      </w:r>
      <w:r w:rsidR="00CA4765" w:rsidRPr="00314D16">
        <w:rPr>
          <w:sz w:val="28"/>
          <w:szCs w:val="28"/>
        </w:rPr>
        <w:t xml:space="preserve"> </w:t>
      </w:r>
      <w:r w:rsidR="00CA4765" w:rsidRPr="00314D16">
        <w:rPr>
          <w:b/>
          <w:sz w:val="28"/>
          <w:szCs w:val="28"/>
        </w:rPr>
        <w:t>уведомить энергоснабжающую организацию об изменении в схеме электроснабжения</w:t>
      </w:r>
      <w:r w:rsidR="00CA4765" w:rsidRPr="00314D16">
        <w:rPr>
          <w:sz w:val="28"/>
          <w:szCs w:val="28"/>
        </w:rPr>
        <w:t xml:space="preserve">, и данное обязательство в связи с возникновением необходимости использования ТП 2505 и установленного в ней узла учета </w:t>
      </w:r>
      <w:r w:rsidR="0030259E" w:rsidRPr="00314D16">
        <w:rPr>
          <w:sz w:val="28"/>
          <w:szCs w:val="28"/>
        </w:rPr>
        <w:t xml:space="preserve">электроэнергии </w:t>
      </w:r>
      <w:r w:rsidR="00692FD0" w:rsidRPr="00314D16">
        <w:rPr>
          <w:sz w:val="28"/>
          <w:szCs w:val="28"/>
        </w:rPr>
        <w:t xml:space="preserve">для энергоснабжения многоквартирного дома </w:t>
      </w:r>
      <w:r w:rsidR="00CA4765" w:rsidRPr="00314D16">
        <w:rPr>
          <w:sz w:val="28"/>
          <w:szCs w:val="28"/>
        </w:rPr>
        <w:t>был</w:t>
      </w:r>
      <w:r w:rsidR="0030259E" w:rsidRPr="00314D16">
        <w:rPr>
          <w:sz w:val="28"/>
          <w:szCs w:val="28"/>
        </w:rPr>
        <w:t>о</w:t>
      </w:r>
      <w:r w:rsidR="00CA4765" w:rsidRPr="00314D16">
        <w:rPr>
          <w:sz w:val="28"/>
          <w:szCs w:val="28"/>
        </w:rPr>
        <w:t xml:space="preserve"> ответчиком исполнен</w:t>
      </w:r>
      <w:r w:rsidR="0030259E" w:rsidRPr="00314D16">
        <w:rPr>
          <w:sz w:val="28"/>
          <w:szCs w:val="28"/>
        </w:rPr>
        <w:t>о</w:t>
      </w:r>
      <w:r w:rsidR="00CA4765" w:rsidRPr="00314D16">
        <w:rPr>
          <w:sz w:val="28"/>
          <w:szCs w:val="28"/>
        </w:rPr>
        <w:t xml:space="preserve"> надлежащим образом путем направления истцу заявки № 12 от 05.02.2015. Надлежащее исполнение ответчиком данного договорного обязательства также подтверждено составленным истцом акт допуска в эксплуатацию приборов учета от 25.04.2015.</w:t>
      </w:r>
    </w:p>
    <w:p w:rsidR="00CA4765" w:rsidRPr="00314D16" w:rsidRDefault="00CA4765" w:rsidP="009F5EF9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sz w:val="28"/>
          <w:szCs w:val="28"/>
        </w:rPr>
        <w:t xml:space="preserve">Таким образом, допуск в эксплуатацию нового узла учета электроэнергии по договору энергоснабжения регулируется не правилами, действующими для заключения нового договора, а </w:t>
      </w:r>
      <w:r w:rsidRPr="00314D16">
        <w:rPr>
          <w:b/>
          <w:sz w:val="28"/>
          <w:szCs w:val="28"/>
        </w:rPr>
        <w:t xml:space="preserve">правилами, установленными самим договором энергоснабжения, и эти правила ответчиком были соблюдены. </w:t>
      </w:r>
    </w:p>
    <w:p w:rsidR="007C1BE6" w:rsidRPr="00314D16" w:rsidRDefault="00A051F5" w:rsidP="007C1BE6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Электроэнергия приобреталась ответчиком у и</w:t>
      </w:r>
      <w:r w:rsidR="003011BD" w:rsidRPr="00314D16">
        <w:rPr>
          <w:sz w:val="28"/>
          <w:szCs w:val="28"/>
        </w:rPr>
        <w:t xml:space="preserve">стца для целей оказания коммунальных услуг </w:t>
      </w:r>
      <w:r w:rsidRPr="00314D16">
        <w:rPr>
          <w:sz w:val="28"/>
          <w:szCs w:val="28"/>
        </w:rPr>
        <w:t>населению</w:t>
      </w:r>
      <w:r w:rsidR="007C1BE6" w:rsidRPr="00314D16">
        <w:rPr>
          <w:sz w:val="28"/>
          <w:szCs w:val="28"/>
        </w:rPr>
        <w:t>, что следует как из сути правоотношений, так и из самого договора энергоснабжения № 90070005 от 01 марта 2010 года.</w:t>
      </w:r>
    </w:p>
    <w:p w:rsidR="007C1BE6" w:rsidRPr="00314D16" w:rsidRDefault="00CA4765" w:rsidP="007C1BE6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Ответчик </w:t>
      </w:r>
      <w:r w:rsidR="007C1BE6" w:rsidRPr="00314D16">
        <w:rPr>
          <w:sz w:val="28"/>
          <w:szCs w:val="28"/>
        </w:rPr>
        <w:t>при этом не потре</w:t>
      </w:r>
      <w:r w:rsidR="00B75581" w:rsidRPr="00314D16">
        <w:rPr>
          <w:sz w:val="28"/>
          <w:szCs w:val="28"/>
        </w:rPr>
        <w:t xml:space="preserve">бляет поставленную электрическую энергию, а лишь </w:t>
      </w:r>
      <w:r w:rsidRPr="00314D16">
        <w:rPr>
          <w:sz w:val="28"/>
          <w:szCs w:val="28"/>
        </w:rPr>
        <w:t xml:space="preserve">передает ее физическим лицам, являющимся потребителями коммунальной услуги электроснабжения в жилых помещениях. </w:t>
      </w:r>
    </w:p>
    <w:p w:rsidR="00B75581" w:rsidRPr="00314D16" w:rsidRDefault="00B75581" w:rsidP="00B755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В соответствии со ст. 540 ГК РФ</w:t>
      </w:r>
    </w:p>
    <w:p w:rsidR="00EF73A5" w:rsidRPr="00314D16" w:rsidRDefault="00B75581" w:rsidP="00B75581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 (пункт 1 статьи 539 Гражданского кодекса Российской Федерации).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lastRenderedPageBreak/>
        <w:t>К отношениям по договору энергоснабжения, не урегулированным Гражданским кодексом Российской Федерации, применяются законы и иные правовые акты об энергоснабжении, а также обязательные правила, принятые в соответствии с ними (пункт 3 статьи 539 Гражданского кодекса Российской Федерации).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Одним из принципов правового регулирования отношений в сфере электроэнергетики является соблюдение баланса экономических интересов поставщиков и потребителей электрической энергии (статья 6 Федерального закона от 26.03.2003 N 35-ФЗ "Об электроэнергетике").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Определение объема электроэнергии, поступившей в многоквартирный дом, затрагивает интересы граждан, проживающих в указанном доме, исполнителя коммунальных услуг, гарантирующего поставщика, осуществляющего куплю-продажу электроэнергии, а также сетевую организацию, оказывающую услуги по передаче электроэнергии.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Учет объема электроэнергии, поступившей в многоквартирный дом, является одним из ключевых обстоятельств, влияющих на обязательства граждан по оплате коммунальных ресурсов. Поэтому жилищным законодательством установлен порядок установки общедомового (коллективного) прибора учета, фиксации его показаний, а при его отсутствии - порядок определения объема коммунального ресурса.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Исполнитель коммунальных услуг при заключении договора с ресурсоснабжающей организацией действует в интересах граждан и обязан оплачивать стоимость электроэнергии в том объеме и в тех пределах, которые установлены законом для граждан. Соответствующие обязательства возникают у лица, обязанного заключать договор оказания услуг по передаче электроэнергии в интересах граждан.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Установленный законодательством порядок учета объема электроэнергии, поступившей в многоквартирный дом, является единым и обязателен как для граждан-потребителей, так и для профессиональных участников рынка электроэнергетики.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Как следует из пункта 2 Постановления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под безучетным потреблением электрической энергии помимо прочего понимается потребление энергии с нарушением установленного договором энергоснабжения и Основными положениями N 442 порядка учета электрической энергии со стороны потребителя (покупателя), выразившимся в совершении потребителем (покупателем) действий (бездействий), которые привели к искажению данных об объеме потребления электрической энергии (мощности). К числу этих действий помимо прочего относится нарушение пломб.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Согласно пункту 184 Основных положений N 442 определение объемов потребления электрической энергии потребителями коммунальной услуги по </w:t>
      </w:r>
      <w:r w:rsidRPr="00314D16">
        <w:rPr>
          <w:sz w:val="28"/>
          <w:szCs w:val="28"/>
        </w:rPr>
        <w:lastRenderedPageBreak/>
        <w:t>электроснабжению осуществляется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Определение объемов покупки электрической энергии,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кооператива, в том числе на вводе в многоквартирный дом, осуществляется в соответствии с Правилами N 124,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Следовательно, правовое регулирование правоотношений по поставке коммунальных ресурсов допускает учет фактического потребления энергии только одним из двух способов: либо по показаниям общедомовых приборов учета, размещенных на сетях абонента непосредственно на границе эксплуатационной ответственности между энергоснабжающей организацией и абонентом, либо расчетным путем исходя из утвержденных нормативов потребления коммунальных услуг и применения установленного тарифа, на соответствующий вид коммунальных ресурсов.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Применение иного способа учета фактического потребления энергии </w:t>
      </w:r>
      <w:r w:rsidR="003011BD" w:rsidRPr="00314D16">
        <w:rPr>
          <w:sz w:val="28"/>
          <w:szCs w:val="28"/>
        </w:rPr>
        <w:t xml:space="preserve">собственниками помещений в </w:t>
      </w:r>
      <w:r w:rsidRPr="00314D16">
        <w:rPr>
          <w:sz w:val="28"/>
          <w:szCs w:val="28"/>
        </w:rPr>
        <w:t>многоквартирны</w:t>
      </w:r>
      <w:r w:rsidR="003011BD" w:rsidRPr="00314D16">
        <w:rPr>
          <w:sz w:val="28"/>
          <w:szCs w:val="28"/>
        </w:rPr>
        <w:t>х</w:t>
      </w:r>
      <w:r w:rsidRPr="00314D16">
        <w:rPr>
          <w:sz w:val="28"/>
          <w:szCs w:val="28"/>
        </w:rPr>
        <w:t xml:space="preserve"> дома</w:t>
      </w:r>
      <w:r w:rsidR="003011BD" w:rsidRPr="00314D16">
        <w:rPr>
          <w:sz w:val="28"/>
          <w:szCs w:val="28"/>
        </w:rPr>
        <w:t>х</w:t>
      </w:r>
      <w:r w:rsidRPr="00314D16">
        <w:rPr>
          <w:sz w:val="28"/>
          <w:szCs w:val="28"/>
        </w:rPr>
        <w:t>, в том числе по правилам пунктов 195, 196 Основных положений N 442 (с использованием максимальной мощности энергопринимающих устройств и количества часов использования мощности в расчетном периоде), прямо противоречит указанной специальной норме жилищного законодательства, подлежащей применению в спорных правоотношениях по поставке коммунальных ресурсов.</w:t>
      </w:r>
    </w:p>
    <w:p w:rsidR="00E27CDE" w:rsidRPr="00314D16" w:rsidRDefault="00E27CDE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Размер платы за коммунальные услуги определяется на основании приборов учета, а при их отсутствии - нормативов </w:t>
      </w:r>
      <w:r w:rsidR="00E10D3C" w:rsidRPr="00314D16">
        <w:rPr>
          <w:sz w:val="28"/>
          <w:szCs w:val="28"/>
        </w:rPr>
        <w:t xml:space="preserve">потребления коммунальных услуг </w:t>
      </w:r>
      <w:r w:rsidRPr="00314D16">
        <w:rPr>
          <w:sz w:val="28"/>
          <w:szCs w:val="28"/>
        </w:rPr>
        <w:t>(статья 157 Жилищного кодекса Российской Федерации).</w:t>
      </w:r>
    </w:p>
    <w:p w:rsidR="00E10D3C" w:rsidRPr="00314D16" w:rsidRDefault="00E10D3C" w:rsidP="00E27CDE">
      <w:pPr>
        <w:spacing w:after="120"/>
        <w:ind w:firstLine="567"/>
        <w:jc w:val="both"/>
        <w:rPr>
          <w:b/>
          <w:sz w:val="28"/>
          <w:szCs w:val="28"/>
        </w:rPr>
      </w:pPr>
      <w:r w:rsidRPr="00314D16">
        <w:rPr>
          <w:sz w:val="28"/>
          <w:szCs w:val="28"/>
        </w:rPr>
        <w:t xml:space="preserve">Соответственно, </w:t>
      </w:r>
      <w:r w:rsidRPr="00314D16">
        <w:rPr>
          <w:b/>
          <w:sz w:val="28"/>
          <w:szCs w:val="28"/>
        </w:rPr>
        <w:t xml:space="preserve">расчет количества электроэнергии, полученной </w:t>
      </w:r>
      <w:r w:rsidRPr="00314D16">
        <w:rPr>
          <w:b/>
          <w:sz w:val="28"/>
          <w:szCs w:val="28"/>
          <w:u w:val="single"/>
        </w:rPr>
        <w:t>исполнителем коммунальных услуг, в том числе товариществом собственником жилья</w:t>
      </w:r>
      <w:r w:rsidRPr="00314D16">
        <w:rPr>
          <w:b/>
          <w:sz w:val="28"/>
          <w:szCs w:val="28"/>
        </w:rPr>
        <w:t xml:space="preserve">, произведенный по максимальной допустимой токовой нагрузке (по сечению вводного кабеля), </w:t>
      </w:r>
      <w:r w:rsidR="00A051F5" w:rsidRPr="00314D16">
        <w:rPr>
          <w:b/>
          <w:sz w:val="28"/>
          <w:szCs w:val="28"/>
        </w:rPr>
        <w:t>является незаконным</w:t>
      </w:r>
      <w:r w:rsidRPr="00314D16">
        <w:rPr>
          <w:b/>
          <w:sz w:val="28"/>
          <w:szCs w:val="28"/>
        </w:rPr>
        <w:t>.</w:t>
      </w:r>
    </w:p>
    <w:p w:rsidR="00E10D3C" w:rsidRPr="00314D16" w:rsidRDefault="00E10D3C" w:rsidP="00E27CDE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Обоснованность данного вывода подтверждается единообразной правоприменительной практикой арбитражных судов Московского округа и Верховного Суда Российской Федерации, </w:t>
      </w:r>
      <w:r w:rsidRPr="00314D16">
        <w:rPr>
          <w:b/>
          <w:sz w:val="28"/>
          <w:szCs w:val="28"/>
        </w:rPr>
        <w:t xml:space="preserve">в т.ч. по </w:t>
      </w:r>
      <w:r w:rsidR="00692FD0" w:rsidRPr="00314D16">
        <w:rPr>
          <w:b/>
          <w:sz w:val="28"/>
          <w:szCs w:val="28"/>
        </w:rPr>
        <w:t xml:space="preserve">многочисленным </w:t>
      </w:r>
      <w:r w:rsidRPr="00314D16">
        <w:rPr>
          <w:b/>
          <w:sz w:val="28"/>
          <w:szCs w:val="28"/>
        </w:rPr>
        <w:t>делам с участием истца</w:t>
      </w:r>
      <w:r w:rsidRPr="00314D16">
        <w:rPr>
          <w:sz w:val="28"/>
          <w:szCs w:val="28"/>
        </w:rPr>
        <w:t xml:space="preserve"> (определение Судебной коллегии по экономическим спорам Верховного Суда Российской Федерации от 08.08.2016 по делу № А40-41713/2014, постановления Арбитражного суда Московского округа от 23.05.2017 по делу № А41-42139/16, 04.09.2015 по делу № А41-75236/14, от 04.09.2014 по делу № А41-40597/13, от 28.07.2014 по делу № А41-54477/13, от </w:t>
      </w:r>
      <w:r w:rsidRPr="00314D16">
        <w:rPr>
          <w:sz w:val="28"/>
          <w:szCs w:val="28"/>
        </w:rPr>
        <w:lastRenderedPageBreak/>
        <w:t>17.07.2014 по делу № А41-28620/13, постановления Десятого арбитражного апелляционного суда от 05.12.2017 по делу № А41-42139/16, от 01.12.2015 по делу № А41-78143/14).</w:t>
      </w:r>
    </w:p>
    <w:p w:rsidR="00E10D3C" w:rsidRPr="00314D16" w:rsidRDefault="00E10D3C" w:rsidP="00E10D3C">
      <w:pPr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Согласно произведенному ТСЖ «Эдем» в соответствии с приведенными выше положениями нормативных правовых актов расчету при отсутствии расчетных приборов учета количество полученной ТСЖ «Эдем» электроэнергии для предоставления собственникам помещений в многоквартирном доме коммунальной услуги электроснабжения за период с марта 2016 года по февраль 2017 года составило бы 484 722,24 кВт/ч, а ее стоимость – </w:t>
      </w:r>
      <w:r w:rsidR="007B35CA" w:rsidRPr="00314D16">
        <w:rPr>
          <w:sz w:val="28"/>
          <w:szCs w:val="28"/>
        </w:rPr>
        <w:br/>
      </w:r>
      <w:r w:rsidRPr="00314D16">
        <w:rPr>
          <w:b/>
          <w:sz w:val="28"/>
          <w:szCs w:val="28"/>
        </w:rPr>
        <w:t>1 633 513,95</w:t>
      </w:r>
      <w:r w:rsidRPr="00314D16">
        <w:rPr>
          <w:sz w:val="28"/>
          <w:szCs w:val="28"/>
        </w:rPr>
        <w:t xml:space="preserve"> </w:t>
      </w:r>
      <w:r w:rsidRPr="00314D16">
        <w:rPr>
          <w:b/>
          <w:sz w:val="28"/>
          <w:szCs w:val="28"/>
        </w:rPr>
        <w:t>руб.</w:t>
      </w:r>
      <w:r w:rsidRPr="00314D16">
        <w:rPr>
          <w:sz w:val="28"/>
          <w:szCs w:val="28"/>
        </w:rPr>
        <w:t xml:space="preserve"> </w:t>
      </w:r>
    </w:p>
    <w:p w:rsidR="00E10D3C" w:rsidRPr="00314D16" w:rsidRDefault="003011BD" w:rsidP="009F5EF9">
      <w:pPr>
        <w:autoSpaceDE w:val="0"/>
        <w:autoSpaceDN w:val="0"/>
        <w:adjustRightInd w:val="0"/>
        <w:spacing w:after="120"/>
        <w:ind w:firstLine="540"/>
        <w:jc w:val="both"/>
        <w:rPr>
          <w:b/>
          <w:sz w:val="28"/>
          <w:szCs w:val="28"/>
        </w:rPr>
      </w:pPr>
      <w:r w:rsidRPr="00314D16">
        <w:rPr>
          <w:rFonts w:eastAsiaTheme="minorHAnsi"/>
          <w:bCs/>
          <w:sz w:val="28"/>
          <w:szCs w:val="28"/>
          <w:lang w:eastAsia="en-US"/>
        </w:rPr>
        <w:t>Таким образом, в случае доказанности факта безучетного потребления ответчиком электроэнергии в ТП 2505 возникшие в связи с этим денежные обязательства ответчика перед истцом</w:t>
      </w:r>
      <w:r w:rsidR="00A051F5" w:rsidRPr="00314D16">
        <w:rPr>
          <w:rFonts w:eastAsiaTheme="minorHAnsi"/>
          <w:bCs/>
          <w:sz w:val="28"/>
          <w:szCs w:val="28"/>
          <w:lang w:eastAsia="en-US"/>
        </w:rPr>
        <w:t xml:space="preserve"> по оплате электроэнергии </w:t>
      </w:r>
      <w:r w:rsidRPr="00314D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14D16">
        <w:rPr>
          <w:rFonts w:eastAsiaTheme="minorHAnsi"/>
          <w:b/>
          <w:bCs/>
          <w:sz w:val="28"/>
          <w:szCs w:val="28"/>
          <w:lang w:eastAsia="en-US"/>
        </w:rPr>
        <w:t xml:space="preserve">ни при каких обстоятельствах не могли бы превышать </w:t>
      </w:r>
      <w:r w:rsidRPr="00314D16">
        <w:rPr>
          <w:b/>
          <w:sz w:val="28"/>
          <w:szCs w:val="28"/>
        </w:rPr>
        <w:t>1 633 513,95 руб.</w:t>
      </w:r>
    </w:p>
    <w:p w:rsidR="003011BD" w:rsidRPr="00314D16" w:rsidRDefault="003011BD" w:rsidP="003011BD">
      <w:pPr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В то же время, ответчик, отрицая факт безучетного потребления им электроэнергии в ТП 2505, </w:t>
      </w:r>
      <w:r w:rsidRPr="00314D16">
        <w:rPr>
          <w:b/>
          <w:sz w:val="28"/>
          <w:szCs w:val="28"/>
        </w:rPr>
        <w:t xml:space="preserve">уплатил истцу стоимость электроэнергии в сумме </w:t>
      </w:r>
      <w:r w:rsidRPr="00314D16">
        <w:rPr>
          <w:b/>
          <w:bCs/>
          <w:color w:val="000000"/>
          <w:sz w:val="28"/>
          <w:szCs w:val="28"/>
        </w:rPr>
        <w:t>2 940 685,39</w:t>
      </w:r>
      <w:r w:rsidRPr="00314D16">
        <w:rPr>
          <w:sz w:val="28"/>
          <w:szCs w:val="28"/>
        </w:rPr>
        <w:t xml:space="preserve"> </w:t>
      </w:r>
      <w:r w:rsidRPr="00314D16">
        <w:rPr>
          <w:b/>
          <w:sz w:val="28"/>
          <w:szCs w:val="28"/>
        </w:rPr>
        <w:t>руб.</w:t>
      </w:r>
      <w:r w:rsidRPr="00314D16">
        <w:rPr>
          <w:sz w:val="28"/>
          <w:szCs w:val="28"/>
        </w:rPr>
        <w:t xml:space="preserve">, исчисленной в соответствии с показаниями установленных в ТП 2505 расчетных приборов учета. Данное обстоятельство подтверждает </w:t>
      </w:r>
      <w:r w:rsidRPr="00314D16">
        <w:rPr>
          <w:b/>
          <w:sz w:val="28"/>
          <w:szCs w:val="28"/>
        </w:rPr>
        <w:t xml:space="preserve">добросовестность </w:t>
      </w:r>
      <w:r w:rsidR="0030259E" w:rsidRPr="00314D16">
        <w:rPr>
          <w:b/>
          <w:sz w:val="28"/>
          <w:szCs w:val="28"/>
        </w:rPr>
        <w:t>ТСЖ «Эдем»</w:t>
      </w:r>
      <w:r w:rsidRPr="00314D16">
        <w:rPr>
          <w:sz w:val="28"/>
          <w:szCs w:val="28"/>
        </w:rPr>
        <w:t xml:space="preserve">. </w:t>
      </w:r>
    </w:p>
    <w:p w:rsidR="003011BD" w:rsidRPr="00314D16" w:rsidRDefault="00A051F5" w:rsidP="009F5EF9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14D16"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</w:p>
    <w:p w:rsidR="00A051F5" w:rsidRPr="00314D16" w:rsidRDefault="00A051F5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rFonts w:eastAsiaTheme="minorHAnsi"/>
          <w:bCs/>
          <w:sz w:val="28"/>
          <w:szCs w:val="28"/>
          <w:lang w:eastAsia="en-US"/>
        </w:rPr>
        <w:t>Довод истца и третьего лица о том, что</w:t>
      </w:r>
      <w:r w:rsidRPr="00314D16">
        <w:rPr>
          <w:sz w:val="28"/>
          <w:szCs w:val="28"/>
        </w:rPr>
        <w:t xml:space="preserve"> ответчик был уведомлен о составлении ПАО «МОЭСК» актов о неучтенном потреблении электрической энергии в ТП 2505 со ссылкой на уведомление от 17.01.2017 № СУЭ/КР-10, материалами дела не подтвержден.</w:t>
      </w:r>
    </w:p>
    <w:p w:rsidR="00A051F5" w:rsidRPr="00314D16" w:rsidRDefault="00A051F5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ПАО «МОЭСК» 13.01.2017 проводило проверку не только ТП 2505, но и других </w:t>
      </w:r>
      <w:r w:rsidR="00D77C84" w:rsidRPr="00314D16">
        <w:rPr>
          <w:sz w:val="28"/>
          <w:szCs w:val="28"/>
        </w:rPr>
        <w:t>узлов учета электроэнергии, имеющихся у</w:t>
      </w:r>
      <w:r w:rsidRPr="00314D16">
        <w:rPr>
          <w:sz w:val="28"/>
          <w:szCs w:val="28"/>
        </w:rPr>
        <w:t xml:space="preserve"> истца. В ходе проверки ПАО «МОЭСК» 13.01.2017 были составлены акты  </w:t>
      </w:r>
      <w:r w:rsidR="00633DBE" w:rsidRPr="00314D16">
        <w:rPr>
          <w:sz w:val="28"/>
          <w:szCs w:val="28"/>
        </w:rPr>
        <w:t>осмотра объектов электросетевого хозяйства № 3 и № 4 и акты проверки узла учета электроэнергии</w:t>
      </w:r>
      <w:r w:rsidRPr="00314D16">
        <w:rPr>
          <w:sz w:val="28"/>
          <w:szCs w:val="28"/>
        </w:rPr>
        <w:t xml:space="preserve">, в которых были отражены обстоятельства, указывающие, по мнению ПАО «МОЭСК», на безучетное потребление ответчиком электроэнергии в </w:t>
      </w:r>
      <w:r w:rsidRPr="00314D16">
        <w:rPr>
          <w:b/>
          <w:sz w:val="28"/>
          <w:szCs w:val="28"/>
        </w:rPr>
        <w:t>ТП 2502 и ТП 2503</w:t>
      </w:r>
      <w:r w:rsidRPr="00314D16">
        <w:rPr>
          <w:sz w:val="28"/>
          <w:szCs w:val="28"/>
        </w:rPr>
        <w:t xml:space="preserve">. </w:t>
      </w:r>
    </w:p>
    <w:p w:rsidR="00A051F5" w:rsidRPr="00314D16" w:rsidRDefault="00A051F5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Ответчиком 17.01.2017 было получено составленное ПАО «МОЭСК»  уведомление от 17.01.2017 № СУЭ/КР-10, согласно которому </w:t>
      </w:r>
      <w:r w:rsidR="00A97A15" w:rsidRPr="00314D16">
        <w:rPr>
          <w:sz w:val="28"/>
          <w:szCs w:val="28"/>
        </w:rPr>
        <w:t>был установлен факт безучетного потребления ответчиком электроэнергии с составлением соответствующего акта проверки.</w:t>
      </w:r>
    </w:p>
    <w:p w:rsidR="00A97A15" w:rsidRPr="00314D16" w:rsidRDefault="00A97A15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Этим уведомлением ответчику было сообщено о том, что 20.01.2017 в отношении ответчика будет осуществляться составление акта о безучетном потреблении электроэнергии. </w:t>
      </w:r>
    </w:p>
    <w:p w:rsidR="00A97A15" w:rsidRPr="00314D16" w:rsidRDefault="00A97A15" w:rsidP="009F5EF9">
      <w:pPr>
        <w:autoSpaceDE w:val="0"/>
        <w:autoSpaceDN w:val="0"/>
        <w:adjustRightInd w:val="0"/>
        <w:spacing w:after="120"/>
        <w:ind w:firstLine="540"/>
        <w:jc w:val="both"/>
        <w:rPr>
          <w:b/>
          <w:i/>
          <w:sz w:val="28"/>
          <w:szCs w:val="28"/>
          <w:u w:val="single"/>
        </w:rPr>
      </w:pPr>
      <w:r w:rsidRPr="00314D16">
        <w:rPr>
          <w:sz w:val="28"/>
          <w:szCs w:val="28"/>
        </w:rPr>
        <w:t xml:space="preserve">В связи с этим в уведомлении ответчику было предложено направить в ПАО «МОЭСК» своего представителя и передать ряд документов. В числе таких документов (п. 7 уведомления) было предложено представить </w:t>
      </w:r>
      <w:r w:rsidRPr="00314D16">
        <w:rPr>
          <w:i/>
          <w:sz w:val="28"/>
          <w:szCs w:val="28"/>
        </w:rPr>
        <w:t xml:space="preserve">перечень </w:t>
      </w:r>
      <w:r w:rsidRPr="00314D16">
        <w:rPr>
          <w:i/>
          <w:sz w:val="28"/>
          <w:szCs w:val="28"/>
        </w:rPr>
        <w:lastRenderedPageBreak/>
        <w:t xml:space="preserve">жилых домов с адресами и характеристиками (необходимыми для расчета неучтенного потребления в соответствии с ППРФ 354), </w:t>
      </w:r>
      <w:r w:rsidRPr="00314D16">
        <w:rPr>
          <w:b/>
          <w:i/>
          <w:sz w:val="28"/>
          <w:szCs w:val="28"/>
        </w:rPr>
        <w:t xml:space="preserve">подключенных к </w:t>
      </w:r>
      <w:r w:rsidRPr="00314D16">
        <w:rPr>
          <w:b/>
          <w:i/>
          <w:sz w:val="28"/>
          <w:szCs w:val="28"/>
          <w:u w:val="single"/>
        </w:rPr>
        <w:t xml:space="preserve">ТП 2502, 2503.  </w:t>
      </w:r>
    </w:p>
    <w:p w:rsidR="00A97A15" w:rsidRPr="00314D16" w:rsidRDefault="00A97A15" w:rsidP="009F5EF9">
      <w:pPr>
        <w:autoSpaceDE w:val="0"/>
        <w:autoSpaceDN w:val="0"/>
        <w:adjustRightInd w:val="0"/>
        <w:spacing w:after="120"/>
        <w:ind w:firstLine="540"/>
        <w:jc w:val="both"/>
        <w:rPr>
          <w:b/>
          <w:sz w:val="28"/>
          <w:szCs w:val="28"/>
        </w:rPr>
      </w:pPr>
      <w:r w:rsidRPr="00314D16">
        <w:rPr>
          <w:sz w:val="28"/>
          <w:szCs w:val="28"/>
        </w:rPr>
        <w:t xml:space="preserve">Таким образом, из содержания уведомления от 17.01.2017 № СУЭ/КР-10 непосредственно следует, что оно было направлено ответчику в связи с составлением актов о неучтенном потреблении электроэнергии </w:t>
      </w:r>
      <w:r w:rsidRPr="00314D16">
        <w:rPr>
          <w:b/>
          <w:sz w:val="28"/>
          <w:szCs w:val="28"/>
        </w:rPr>
        <w:t xml:space="preserve">в ТП 2502, ТП 2503. </w:t>
      </w:r>
    </w:p>
    <w:p w:rsidR="00A97A15" w:rsidRPr="00314D16" w:rsidRDefault="00A97A15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На основании этого уведомления представитель </w:t>
      </w:r>
      <w:r w:rsidR="005F6132" w:rsidRPr="00314D16">
        <w:rPr>
          <w:sz w:val="28"/>
          <w:szCs w:val="28"/>
        </w:rPr>
        <w:t>ответчика</w:t>
      </w:r>
      <w:r w:rsidRPr="00314D16">
        <w:rPr>
          <w:sz w:val="28"/>
          <w:szCs w:val="28"/>
        </w:rPr>
        <w:t xml:space="preserve"> 20.01.2017 явился в ПАО «МОЭСК», представил необходимые документы и дал пояснения, указывающие на отсутствие безучетного потребления электроэнергии в ТП 2502, ТП 2503.</w:t>
      </w:r>
    </w:p>
    <w:p w:rsidR="00A97A15" w:rsidRPr="00314D16" w:rsidRDefault="00A97A15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Актов о неучтенном потреблении ответчиком электроэнергии в ТП 2502, ТП 2503 составлено не было. </w:t>
      </w:r>
    </w:p>
    <w:p w:rsidR="00A97A15" w:rsidRPr="00314D16" w:rsidRDefault="00A97A15" w:rsidP="009F5EF9">
      <w:pPr>
        <w:autoSpaceDE w:val="0"/>
        <w:autoSpaceDN w:val="0"/>
        <w:adjustRightInd w:val="0"/>
        <w:spacing w:after="120"/>
        <w:ind w:firstLine="540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 xml:space="preserve">Каких-либо доказательств того, что ответчик был уведомлен о составлении актов о безучетном потреблении электроэнергии в </w:t>
      </w:r>
      <w:r w:rsidRPr="00314D16">
        <w:rPr>
          <w:b/>
          <w:sz w:val="28"/>
          <w:szCs w:val="28"/>
          <w:u w:val="single"/>
        </w:rPr>
        <w:t>ТП 2505</w:t>
      </w:r>
      <w:r w:rsidRPr="00314D16">
        <w:rPr>
          <w:b/>
          <w:sz w:val="28"/>
          <w:szCs w:val="28"/>
        </w:rPr>
        <w:t xml:space="preserve">, материалы дела не содержат. </w:t>
      </w:r>
    </w:p>
    <w:p w:rsidR="00A97A15" w:rsidRPr="00314D16" w:rsidRDefault="005F6132" w:rsidP="00A97A15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>А</w:t>
      </w:r>
      <w:r w:rsidR="00A97A15" w:rsidRPr="00314D16">
        <w:rPr>
          <w:sz w:val="28"/>
          <w:szCs w:val="28"/>
        </w:rPr>
        <w:t xml:space="preserve">кты о неучтенном потреблении </w:t>
      </w:r>
      <w:r w:rsidR="00D77C84" w:rsidRPr="00314D16">
        <w:rPr>
          <w:sz w:val="28"/>
          <w:szCs w:val="28"/>
        </w:rPr>
        <w:t>электро</w:t>
      </w:r>
      <w:r w:rsidR="00A97A15" w:rsidRPr="00314D16">
        <w:rPr>
          <w:sz w:val="28"/>
          <w:szCs w:val="28"/>
        </w:rPr>
        <w:t xml:space="preserve">энергии № 003347, 003349 </w:t>
      </w:r>
      <w:r w:rsidRPr="00314D16">
        <w:rPr>
          <w:sz w:val="28"/>
          <w:szCs w:val="28"/>
        </w:rPr>
        <w:t xml:space="preserve">в ТП 2505 </w:t>
      </w:r>
      <w:r w:rsidR="00A97A15" w:rsidRPr="00314D16">
        <w:rPr>
          <w:sz w:val="28"/>
          <w:szCs w:val="28"/>
        </w:rPr>
        <w:t>в присутствии представител</w:t>
      </w:r>
      <w:r w:rsidR="00D77C84" w:rsidRPr="00314D16">
        <w:rPr>
          <w:sz w:val="28"/>
          <w:szCs w:val="28"/>
        </w:rPr>
        <w:t>я</w:t>
      </w:r>
      <w:r w:rsidR="00A97A15" w:rsidRPr="00314D16">
        <w:rPr>
          <w:sz w:val="28"/>
          <w:szCs w:val="28"/>
        </w:rPr>
        <w:t xml:space="preserve"> ТСЖ «Эдем» </w:t>
      </w:r>
      <w:r w:rsidRPr="00314D16">
        <w:rPr>
          <w:sz w:val="28"/>
          <w:szCs w:val="28"/>
        </w:rPr>
        <w:t xml:space="preserve">20.01.2017 </w:t>
      </w:r>
      <w:r w:rsidR="00A97A15" w:rsidRPr="00314D16">
        <w:rPr>
          <w:sz w:val="28"/>
          <w:szCs w:val="28"/>
        </w:rPr>
        <w:t>не составля</w:t>
      </w:r>
      <w:r w:rsidR="00D77C84" w:rsidRPr="00314D16">
        <w:rPr>
          <w:sz w:val="28"/>
          <w:szCs w:val="28"/>
        </w:rPr>
        <w:t>лись, им не подписывались и ему</w:t>
      </w:r>
      <w:r w:rsidR="00A97A15" w:rsidRPr="00314D16">
        <w:rPr>
          <w:sz w:val="28"/>
          <w:szCs w:val="28"/>
        </w:rPr>
        <w:t xml:space="preserve"> не вручались. О наличии составленных ПАО «МОЭСК» актов № 003347, 003349 о неучтенном потреблении электрической энергии ТСЖ «Эдем» </w:t>
      </w:r>
      <w:r w:rsidR="00A97A15" w:rsidRPr="00314D16">
        <w:rPr>
          <w:b/>
          <w:sz w:val="28"/>
          <w:szCs w:val="28"/>
        </w:rPr>
        <w:t xml:space="preserve">стало известно </w:t>
      </w:r>
      <w:r w:rsidR="00A97A15" w:rsidRPr="00314D16">
        <w:rPr>
          <w:sz w:val="28"/>
          <w:szCs w:val="28"/>
        </w:rPr>
        <w:t>только из письма ПАО «Мосэнергосбыт» № ИП/43-6076/17</w:t>
      </w:r>
      <w:r w:rsidR="00A97A15" w:rsidRPr="00314D16">
        <w:rPr>
          <w:b/>
          <w:sz w:val="28"/>
          <w:szCs w:val="28"/>
        </w:rPr>
        <w:t xml:space="preserve"> </w:t>
      </w:r>
      <w:r w:rsidR="00A97A15" w:rsidRPr="00314D16">
        <w:rPr>
          <w:sz w:val="28"/>
          <w:szCs w:val="28"/>
        </w:rPr>
        <w:t>от</w:t>
      </w:r>
      <w:r w:rsidR="00A97A15" w:rsidRPr="00314D16">
        <w:rPr>
          <w:b/>
          <w:sz w:val="28"/>
          <w:szCs w:val="28"/>
        </w:rPr>
        <w:t xml:space="preserve"> 27.12.2017.</w:t>
      </w:r>
    </w:p>
    <w:p w:rsidR="00A97A15" w:rsidRPr="00314D16" w:rsidRDefault="00A97A15" w:rsidP="00A97A15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Кроме того, данные акты содержат исправления в поле, предназначенном для указания даты их составления, при этом </w:t>
      </w:r>
      <w:r w:rsidRPr="00314D16">
        <w:rPr>
          <w:b/>
          <w:sz w:val="28"/>
          <w:szCs w:val="28"/>
        </w:rPr>
        <w:t>исправления не заверены подписями лиц, принимавших участие в составлении этих актов и подписавших их</w:t>
      </w:r>
      <w:r w:rsidRPr="00314D16">
        <w:rPr>
          <w:sz w:val="28"/>
          <w:szCs w:val="28"/>
        </w:rPr>
        <w:t xml:space="preserve">. Данные обстоятельства не позволяют достоверно установить фактическую дату составления актов № 003347, 003349 (13.01.2017 либо 20.01.2017). </w:t>
      </w:r>
    </w:p>
    <w:p w:rsidR="00A97A15" w:rsidRPr="00314D16" w:rsidRDefault="005F6132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Более того, содержание </w:t>
      </w:r>
      <w:r w:rsidR="00D77C84" w:rsidRPr="00314D16">
        <w:rPr>
          <w:sz w:val="28"/>
          <w:szCs w:val="28"/>
        </w:rPr>
        <w:t xml:space="preserve">п. 7 </w:t>
      </w:r>
      <w:r w:rsidRPr="00314D16">
        <w:rPr>
          <w:sz w:val="28"/>
          <w:szCs w:val="28"/>
        </w:rPr>
        <w:t xml:space="preserve">уведомления от 17.01.2017 № СУЭ/КР-10 </w:t>
      </w:r>
      <w:r w:rsidR="0008176F" w:rsidRPr="00314D16">
        <w:rPr>
          <w:sz w:val="28"/>
          <w:szCs w:val="28"/>
        </w:rPr>
        <w:t>–</w:t>
      </w:r>
      <w:r w:rsidR="00DB3FD2" w:rsidRPr="00314D16">
        <w:rPr>
          <w:sz w:val="28"/>
          <w:szCs w:val="28"/>
        </w:rPr>
        <w:t xml:space="preserve"> ссылка на «ППРФ 354» - у</w:t>
      </w:r>
      <w:r w:rsidRPr="00314D16">
        <w:rPr>
          <w:sz w:val="28"/>
          <w:szCs w:val="28"/>
        </w:rPr>
        <w:t xml:space="preserve">казывает на то, что </w:t>
      </w:r>
      <w:r w:rsidRPr="00314D16">
        <w:rPr>
          <w:b/>
          <w:sz w:val="28"/>
          <w:szCs w:val="28"/>
        </w:rPr>
        <w:t>ПАО «МОЭСК» было известно</w:t>
      </w:r>
      <w:r w:rsidRPr="00314D16">
        <w:rPr>
          <w:sz w:val="28"/>
          <w:szCs w:val="28"/>
        </w:rPr>
        <w:t xml:space="preserve"> о необходимости расчета количества поставленной ответчику электроэнергии в соответствии с Правилами </w:t>
      </w:r>
      <w:r w:rsidR="00D77C84" w:rsidRPr="00314D16">
        <w:rPr>
          <w:sz w:val="28"/>
          <w:szCs w:val="28"/>
        </w:rPr>
        <w:t>предоставления</w:t>
      </w:r>
      <w:r w:rsidRPr="00314D16">
        <w:rPr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</w:t>
      </w:r>
      <w:r w:rsidR="0008176F" w:rsidRPr="00314D16">
        <w:rPr>
          <w:sz w:val="28"/>
          <w:szCs w:val="28"/>
        </w:rPr>
        <w:t>, утвержденных</w:t>
      </w:r>
      <w:r w:rsidRPr="00314D16">
        <w:rPr>
          <w:sz w:val="28"/>
          <w:szCs w:val="28"/>
        </w:rPr>
        <w:t xml:space="preserve"> </w:t>
      </w:r>
      <w:r w:rsidR="0008176F" w:rsidRPr="00314D16">
        <w:rPr>
          <w:sz w:val="28"/>
          <w:szCs w:val="28"/>
        </w:rPr>
        <w:t xml:space="preserve">постановлением Правительства РФ от 06.05.2011 № 354 </w:t>
      </w:r>
      <w:r w:rsidRPr="00314D16">
        <w:rPr>
          <w:sz w:val="28"/>
          <w:szCs w:val="28"/>
        </w:rPr>
        <w:t>(т.е. по совокупности показаний поквартирных приборов учета электроэнергии либо по нормативам потребления коммунальной услуги электроснабжения)</w:t>
      </w:r>
      <w:r w:rsidR="00D77C84" w:rsidRPr="00314D16">
        <w:rPr>
          <w:sz w:val="28"/>
          <w:szCs w:val="28"/>
        </w:rPr>
        <w:t>.</w:t>
      </w:r>
      <w:r w:rsidRPr="00314D16">
        <w:rPr>
          <w:sz w:val="28"/>
          <w:szCs w:val="28"/>
        </w:rPr>
        <w:t xml:space="preserve"> </w:t>
      </w:r>
      <w:r w:rsidR="00D77C84" w:rsidRPr="00314D16">
        <w:rPr>
          <w:sz w:val="28"/>
          <w:szCs w:val="28"/>
        </w:rPr>
        <w:t>О</w:t>
      </w:r>
      <w:r w:rsidRPr="00314D16">
        <w:rPr>
          <w:sz w:val="28"/>
          <w:szCs w:val="28"/>
        </w:rPr>
        <w:t xml:space="preserve">днако ПАО «МОЭСК» неправомерно – без уведомления ответчика, без предоставления ему возможности </w:t>
      </w:r>
      <w:r w:rsidR="002F0790" w:rsidRPr="00314D16">
        <w:rPr>
          <w:sz w:val="28"/>
          <w:szCs w:val="28"/>
        </w:rPr>
        <w:t>дать</w:t>
      </w:r>
      <w:r w:rsidRPr="00314D16">
        <w:rPr>
          <w:sz w:val="28"/>
          <w:szCs w:val="28"/>
        </w:rPr>
        <w:t xml:space="preserve"> документы и пояснения о порядке </w:t>
      </w:r>
      <w:r w:rsidR="00DB3FD2" w:rsidRPr="00314D16">
        <w:rPr>
          <w:sz w:val="28"/>
          <w:szCs w:val="28"/>
        </w:rPr>
        <w:t>учета</w:t>
      </w:r>
      <w:r w:rsidRPr="00314D16">
        <w:rPr>
          <w:sz w:val="28"/>
          <w:szCs w:val="28"/>
        </w:rPr>
        <w:t xml:space="preserve"> электроэнерги</w:t>
      </w:r>
      <w:r w:rsidR="00DB3FD2" w:rsidRPr="00314D16">
        <w:rPr>
          <w:sz w:val="28"/>
          <w:szCs w:val="28"/>
        </w:rPr>
        <w:t>и</w:t>
      </w:r>
      <w:r w:rsidRPr="00314D16">
        <w:rPr>
          <w:sz w:val="28"/>
          <w:szCs w:val="28"/>
        </w:rPr>
        <w:t xml:space="preserve"> в ТП 2505 составило акты о неучтенном потреблении электроэнергии № 003347, 003349, в которых, злоупотребив своим положением, </w:t>
      </w:r>
      <w:r w:rsidRPr="00314D16">
        <w:rPr>
          <w:b/>
          <w:sz w:val="28"/>
          <w:szCs w:val="28"/>
        </w:rPr>
        <w:t xml:space="preserve">вменило ответчику </w:t>
      </w:r>
      <w:r w:rsidR="00DB3FD2" w:rsidRPr="00314D16">
        <w:rPr>
          <w:b/>
          <w:sz w:val="28"/>
          <w:szCs w:val="28"/>
        </w:rPr>
        <w:t xml:space="preserve">как исполнителю коммунальных услуг </w:t>
      </w:r>
      <w:r w:rsidR="00D02A31" w:rsidRPr="00314D16">
        <w:rPr>
          <w:b/>
          <w:sz w:val="28"/>
          <w:szCs w:val="28"/>
        </w:rPr>
        <w:t>потребление</w:t>
      </w:r>
      <w:r w:rsidRPr="00314D16">
        <w:rPr>
          <w:b/>
          <w:sz w:val="28"/>
          <w:szCs w:val="28"/>
        </w:rPr>
        <w:t xml:space="preserve"> электроэнергии</w:t>
      </w:r>
      <w:r w:rsidR="00D02A31" w:rsidRPr="00314D16">
        <w:rPr>
          <w:b/>
          <w:sz w:val="28"/>
          <w:szCs w:val="28"/>
        </w:rPr>
        <w:t xml:space="preserve"> в количестве</w:t>
      </w:r>
      <w:r w:rsidRPr="00314D16">
        <w:rPr>
          <w:b/>
          <w:sz w:val="28"/>
          <w:szCs w:val="28"/>
        </w:rPr>
        <w:t xml:space="preserve">, </w:t>
      </w:r>
      <w:r w:rsidRPr="00314D16">
        <w:rPr>
          <w:b/>
          <w:sz w:val="28"/>
          <w:szCs w:val="28"/>
          <w:u w:val="single"/>
        </w:rPr>
        <w:t xml:space="preserve">более чем в </w:t>
      </w:r>
      <w:r w:rsidR="00D02A31" w:rsidRPr="00314D16">
        <w:rPr>
          <w:b/>
          <w:sz w:val="28"/>
          <w:szCs w:val="28"/>
          <w:u w:val="single"/>
        </w:rPr>
        <w:t>75</w:t>
      </w:r>
      <w:r w:rsidRPr="00314D16">
        <w:rPr>
          <w:b/>
          <w:sz w:val="28"/>
          <w:szCs w:val="28"/>
          <w:u w:val="single"/>
        </w:rPr>
        <w:t xml:space="preserve"> раз</w:t>
      </w:r>
      <w:r w:rsidRPr="00314D16">
        <w:rPr>
          <w:b/>
          <w:sz w:val="28"/>
          <w:szCs w:val="28"/>
        </w:rPr>
        <w:t xml:space="preserve"> превышающе</w:t>
      </w:r>
      <w:r w:rsidR="00D02A31" w:rsidRPr="00314D16">
        <w:rPr>
          <w:b/>
          <w:sz w:val="28"/>
          <w:szCs w:val="28"/>
        </w:rPr>
        <w:t xml:space="preserve">м величину, </w:t>
      </w:r>
      <w:r w:rsidR="00D77C84" w:rsidRPr="00314D16">
        <w:rPr>
          <w:b/>
          <w:sz w:val="28"/>
          <w:szCs w:val="28"/>
        </w:rPr>
        <w:t>подле</w:t>
      </w:r>
      <w:r w:rsidR="00D77C84" w:rsidRPr="00314D16">
        <w:rPr>
          <w:b/>
          <w:sz w:val="28"/>
          <w:szCs w:val="28"/>
        </w:rPr>
        <w:lastRenderedPageBreak/>
        <w:t xml:space="preserve">жащую </w:t>
      </w:r>
      <w:r w:rsidR="00D02A31" w:rsidRPr="00314D16">
        <w:rPr>
          <w:b/>
          <w:sz w:val="28"/>
          <w:szCs w:val="28"/>
        </w:rPr>
        <w:t>определен</w:t>
      </w:r>
      <w:r w:rsidR="00D77C84" w:rsidRPr="00314D16">
        <w:rPr>
          <w:b/>
          <w:sz w:val="28"/>
          <w:szCs w:val="28"/>
        </w:rPr>
        <w:t>и</w:t>
      </w:r>
      <w:r w:rsidR="00D02A31" w:rsidRPr="00314D16">
        <w:rPr>
          <w:b/>
          <w:sz w:val="28"/>
          <w:szCs w:val="28"/>
        </w:rPr>
        <w:t>ю в соответствии с Правилами предоставления коммунальных услуг</w:t>
      </w:r>
      <w:r w:rsidR="00D02A31" w:rsidRPr="00314D16">
        <w:rPr>
          <w:sz w:val="28"/>
          <w:szCs w:val="28"/>
        </w:rPr>
        <w:t xml:space="preserve"> </w:t>
      </w:r>
      <w:r w:rsidR="00D02A31" w:rsidRPr="00314D16">
        <w:rPr>
          <w:b/>
          <w:sz w:val="28"/>
          <w:szCs w:val="28"/>
        </w:rPr>
        <w:t>гражданам</w:t>
      </w:r>
      <w:r w:rsidR="00D02A31" w:rsidRPr="00314D16">
        <w:rPr>
          <w:sz w:val="28"/>
          <w:szCs w:val="28"/>
        </w:rPr>
        <w:t xml:space="preserve"> (38 070 754 кВт/ч по сечению кабеля против 484 722,24 кВт/ч по нормативам потребления коммунальных услуг). </w:t>
      </w:r>
    </w:p>
    <w:p w:rsidR="00A97A15" w:rsidRPr="00314D16" w:rsidRDefault="00A97A15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D77C84" w:rsidRPr="00314D16" w:rsidRDefault="00D77C84" w:rsidP="009F5EF9">
      <w:pPr>
        <w:autoSpaceDE w:val="0"/>
        <w:autoSpaceDN w:val="0"/>
        <w:adjustRightInd w:val="0"/>
        <w:spacing w:after="120"/>
        <w:ind w:firstLine="540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 xml:space="preserve">8. </w:t>
      </w:r>
    </w:p>
    <w:p w:rsidR="00D77C84" w:rsidRPr="00314D16" w:rsidRDefault="00D77C84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Ссылка третьего лица на </w:t>
      </w:r>
      <w:r w:rsidR="00100771" w:rsidRPr="00314D16">
        <w:rPr>
          <w:sz w:val="28"/>
          <w:szCs w:val="28"/>
        </w:rPr>
        <w:t xml:space="preserve">то, что документами о разграничений балансовой принадлежности и эксплуатационной ответственности электроустановок не предусмотрено подключение дополнительной нагрузки кабелем определенной марки с подключением конкретных приборов учета в ТП 2505, опровергается материалами дела. </w:t>
      </w:r>
    </w:p>
    <w:p w:rsidR="00100771" w:rsidRPr="00314D16" w:rsidRDefault="00100771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Между </w:t>
      </w:r>
      <w:r w:rsidR="0008176F" w:rsidRPr="00314D16">
        <w:rPr>
          <w:sz w:val="28"/>
          <w:szCs w:val="28"/>
        </w:rPr>
        <w:t>ответчиком</w:t>
      </w:r>
      <w:r w:rsidRPr="00314D16">
        <w:rPr>
          <w:sz w:val="28"/>
          <w:szCs w:val="28"/>
        </w:rPr>
        <w:t xml:space="preserve"> и третьим лицом </w:t>
      </w:r>
      <w:r w:rsidRPr="00314D16">
        <w:rPr>
          <w:b/>
          <w:sz w:val="28"/>
          <w:szCs w:val="28"/>
        </w:rPr>
        <w:t>26.12.2013</w:t>
      </w:r>
      <w:r w:rsidRPr="00314D16">
        <w:rPr>
          <w:sz w:val="28"/>
          <w:szCs w:val="28"/>
        </w:rPr>
        <w:t xml:space="preserve"> подписан акт разграничения балансовой принадлежности и эксплуатационной ответственности электроустановок и сооружений напряжением свыше 1000 В. Приложением к этому акту является </w:t>
      </w:r>
      <w:r w:rsidRPr="00314D16">
        <w:rPr>
          <w:b/>
          <w:sz w:val="28"/>
          <w:szCs w:val="28"/>
        </w:rPr>
        <w:t>электрическая схема</w:t>
      </w:r>
      <w:r w:rsidRPr="00314D16">
        <w:rPr>
          <w:sz w:val="28"/>
          <w:szCs w:val="28"/>
        </w:rPr>
        <w:t xml:space="preserve">, на которой (в нижней части) </w:t>
      </w:r>
      <w:r w:rsidRPr="00314D16">
        <w:rPr>
          <w:b/>
          <w:sz w:val="28"/>
          <w:szCs w:val="28"/>
        </w:rPr>
        <w:t>обозначена трансформаторная подстанция ТП-5, включающая два трансформатора напряжения и две кабельные линии, а также два прибора учета</w:t>
      </w:r>
      <w:r w:rsidRPr="00314D16">
        <w:rPr>
          <w:sz w:val="28"/>
          <w:szCs w:val="28"/>
        </w:rPr>
        <w:t xml:space="preserve">. Марка кабеля и номера приборов учета этой трансформаторной подстанции в указанном акте не отражены, при этом данный документ составлялся самим ПАО «МОЭСК» по установленной им форме. </w:t>
      </w:r>
    </w:p>
    <w:p w:rsidR="00100771" w:rsidRPr="00314D16" w:rsidRDefault="00100771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Таким образом, третье лицо не вправе ссылаться на какие-либо нарушения при выполнении технологического присоединения указанной подстанции со стороны ответчика. </w:t>
      </w:r>
    </w:p>
    <w:p w:rsidR="007B6EFB" w:rsidRPr="00F27F37" w:rsidRDefault="00100771" w:rsidP="009F5EF9">
      <w:pPr>
        <w:autoSpaceDE w:val="0"/>
        <w:autoSpaceDN w:val="0"/>
        <w:adjustRightInd w:val="0"/>
        <w:spacing w:after="120"/>
        <w:ind w:firstLine="540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t xml:space="preserve">9. </w:t>
      </w:r>
    </w:p>
    <w:p w:rsidR="00A97A15" w:rsidRPr="00314D16" w:rsidRDefault="00100771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Ссылка истца на </w:t>
      </w:r>
      <w:r w:rsidR="007B6EFB" w:rsidRPr="00314D16">
        <w:rPr>
          <w:sz w:val="28"/>
          <w:szCs w:val="28"/>
        </w:rPr>
        <w:t>то, что в рамках рассмотрения другого дела арбитражным судом была назначена экспертиза, по результатам которой спорные акты о неучтенном потреблении, составленные в отношении ТСЖ «Эдем», были признаны экспертом соответствующими установленным требованиям, а объемы безучетного потребления, определенные экспертом, соответствуют объемам, стоимость которых предъявлена ко взысканию в настоящем деле, доводов истца не подтверждает.</w:t>
      </w:r>
    </w:p>
    <w:p w:rsidR="007B6EFB" w:rsidRPr="00314D16" w:rsidRDefault="007B6EFB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sz w:val="28"/>
          <w:szCs w:val="28"/>
        </w:rPr>
        <w:t xml:space="preserve">Разногласия относительно технических вопросов определения количества полученной ответчиком электроэнергии (например, о действительном сечении кабеля той или иной марки, о величине допустимой токовой нагрузки кабеля конкретной марки </w:t>
      </w:r>
      <w:r w:rsidR="007B35CA" w:rsidRPr="00314D16">
        <w:rPr>
          <w:sz w:val="28"/>
          <w:szCs w:val="28"/>
        </w:rPr>
        <w:t>и</w:t>
      </w:r>
      <w:r w:rsidRPr="00314D16">
        <w:rPr>
          <w:sz w:val="28"/>
          <w:szCs w:val="28"/>
        </w:rPr>
        <w:t xml:space="preserve"> т.п.) между истцом и ответчиком отсутствуют.</w:t>
      </w:r>
    </w:p>
    <w:p w:rsidR="007B6EFB" w:rsidRPr="00314D16" w:rsidRDefault="007B6EFB" w:rsidP="009F5EF9">
      <w:pPr>
        <w:autoSpaceDE w:val="0"/>
        <w:autoSpaceDN w:val="0"/>
        <w:adjustRightInd w:val="0"/>
        <w:spacing w:after="120"/>
        <w:ind w:firstLine="540"/>
        <w:jc w:val="both"/>
        <w:rPr>
          <w:b/>
          <w:sz w:val="28"/>
          <w:szCs w:val="28"/>
        </w:rPr>
      </w:pPr>
      <w:r w:rsidRPr="00314D16">
        <w:rPr>
          <w:sz w:val="28"/>
          <w:szCs w:val="28"/>
        </w:rPr>
        <w:t xml:space="preserve">Имеющиеся разногласия по вопросу о количестве полученной ответчиком </w:t>
      </w:r>
      <w:r w:rsidR="007B35CA" w:rsidRPr="00314D16">
        <w:rPr>
          <w:sz w:val="28"/>
          <w:szCs w:val="28"/>
        </w:rPr>
        <w:t>электроэнергии</w:t>
      </w:r>
      <w:r w:rsidRPr="00314D16">
        <w:rPr>
          <w:sz w:val="28"/>
          <w:szCs w:val="28"/>
        </w:rPr>
        <w:t xml:space="preserve"> обусловлены </w:t>
      </w:r>
      <w:r w:rsidRPr="00314D16">
        <w:rPr>
          <w:b/>
          <w:sz w:val="28"/>
          <w:szCs w:val="28"/>
        </w:rPr>
        <w:t>выбором исключительно правовых норм, подлежащих применению при определении этого количества.</w:t>
      </w:r>
    </w:p>
    <w:p w:rsidR="007B6EFB" w:rsidRPr="00314D16" w:rsidRDefault="007B6EFB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314D16">
        <w:rPr>
          <w:b/>
          <w:sz w:val="28"/>
          <w:szCs w:val="28"/>
        </w:rPr>
        <w:t>По мнению истца и третьего лица</w:t>
      </w:r>
      <w:r w:rsidRPr="00314D16">
        <w:rPr>
          <w:sz w:val="28"/>
          <w:szCs w:val="28"/>
        </w:rPr>
        <w:t xml:space="preserve">, количество </w:t>
      </w:r>
      <w:r w:rsidR="007B35CA" w:rsidRPr="00314D16">
        <w:rPr>
          <w:sz w:val="28"/>
          <w:szCs w:val="28"/>
        </w:rPr>
        <w:t xml:space="preserve">полученной ответчиком электроэнергии следует определять на основании пункта 195 Основных положений функционирования розничных рынков электрической энергии и приложения № 3 к ним  - </w:t>
      </w:r>
      <w:r w:rsidR="007B35CA" w:rsidRPr="00314D16">
        <w:rPr>
          <w:b/>
          <w:sz w:val="28"/>
          <w:szCs w:val="28"/>
        </w:rPr>
        <w:t>по сечению вводного кабеля</w:t>
      </w:r>
      <w:r w:rsidR="007B35CA" w:rsidRPr="00314D16">
        <w:rPr>
          <w:sz w:val="28"/>
          <w:szCs w:val="28"/>
        </w:rPr>
        <w:t>.</w:t>
      </w:r>
    </w:p>
    <w:p w:rsidR="00A97A15" w:rsidRPr="00314D16" w:rsidRDefault="007B35CA" w:rsidP="009F5EF9">
      <w:pPr>
        <w:autoSpaceDE w:val="0"/>
        <w:autoSpaceDN w:val="0"/>
        <w:adjustRightInd w:val="0"/>
        <w:spacing w:after="120"/>
        <w:ind w:firstLine="540"/>
        <w:jc w:val="both"/>
        <w:rPr>
          <w:b/>
          <w:sz w:val="28"/>
          <w:szCs w:val="28"/>
        </w:rPr>
      </w:pPr>
      <w:r w:rsidRPr="00314D16">
        <w:rPr>
          <w:b/>
          <w:sz w:val="28"/>
          <w:szCs w:val="28"/>
        </w:rPr>
        <w:lastRenderedPageBreak/>
        <w:t>По мнению ответчика</w:t>
      </w:r>
      <w:r w:rsidRPr="00314D16">
        <w:rPr>
          <w:sz w:val="28"/>
          <w:szCs w:val="28"/>
        </w:rPr>
        <w:t>, количество полученной им электроэнергии следует определять на основании пункта 1 статьи 157 Жилищного кодекса Российской Федерации, пункта 184 Основных положений функционирования розничных рынков электрической энергии, пункта 21 Правил, обяза</w:t>
      </w:r>
      <w:r w:rsidR="00DB3FD2" w:rsidRPr="00314D16">
        <w:rPr>
          <w:sz w:val="28"/>
          <w:szCs w:val="28"/>
        </w:rPr>
        <w:t>тельных</w:t>
      </w:r>
      <w:r w:rsidRPr="00314D16">
        <w:rPr>
          <w:sz w:val="28"/>
          <w:szCs w:val="28"/>
        </w:rPr>
        <w:t xml:space="preserve">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пункта 4 приложения № 2 к Правилам предоставления коммунальных услуг собственникам и пользователям помещений в многоквартирных домах и жилых домов – </w:t>
      </w:r>
      <w:r w:rsidRPr="00314D16">
        <w:rPr>
          <w:b/>
          <w:sz w:val="28"/>
          <w:szCs w:val="28"/>
        </w:rPr>
        <w:t xml:space="preserve">по показания приборов учета, а при их отсутствии  - по нормативам потребления коммунальных услуг. </w:t>
      </w:r>
    </w:p>
    <w:p w:rsidR="007B35CA" w:rsidRPr="00314D16" w:rsidRDefault="007B35CA" w:rsidP="009F5EF9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14D16">
        <w:rPr>
          <w:sz w:val="28"/>
          <w:szCs w:val="28"/>
        </w:rPr>
        <w:t xml:space="preserve">Выбор норм права, подлежащих применению, предметом судебной экспертизы по указанному истцом делу не являлся и являться не мог, т.к. разрешение данного вопроса </w:t>
      </w:r>
      <w:r w:rsidRPr="00314D16">
        <w:rPr>
          <w:b/>
          <w:sz w:val="28"/>
          <w:szCs w:val="28"/>
        </w:rPr>
        <w:t>относится к исключительной компетенции суда</w:t>
      </w:r>
      <w:r w:rsidRPr="00314D16">
        <w:rPr>
          <w:sz w:val="28"/>
          <w:szCs w:val="28"/>
        </w:rPr>
        <w:t xml:space="preserve">. Поэтому заключение эксперта по другому делу каких-либо обстоятельств, имеющих значение для настоящего дела, не предопределяет. </w:t>
      </w:r>
    </w:p>
    <w:p w:rsidR="004B439D" w:rsidRPr="00314D16" w:rsidRDefault="0064195F" w:rsidP="009F5EF9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14D16">
        <w:rPr>
          <w:rFonts w:eastAsiaTheme="minorHAnsi"/>
          <w:bCs/>
          <w:sz w:val="28"/>
          <w:szCs w:val="28"/>
          <w:lang w:eastAsia="en-US"/>
        </w:rPr>
        <w:t xml:space="preserve">В связи с </w:t>
      </w:r>
      <w:r w:rsidR="009F3B2B" w:rsidRPr="00314D16">
        <w:rPr>
          <w:rFonts w:eastAsiaTheme="minorHAnsi"/>
          <w:bCs/>
          <w:sz w:val="28"/>
          <w:szCs w:val="28"/>
          <w:lang w:eastAsia="en-US"/>
        </w:rPr>
        <w:t>вышеизложенным</w:t>
      </w:r>
      <w:r w:rsidRPr="00314D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D2983" w:rsidRPr="00314D16">
        <w:rPr>
          <w:rFonts w:eastAsiaTheme="minorHAnsi"/>
          <w:bCs/>
          <w:sz w:val="28"/>
          <w:szCs w:val="28"/>
          <w:lang w:eastAsia="en-US"/>
        </w:rPr>
        <w:t>прошу</w:t>
      </w:r>
      <w:r w:rsidR="00767CE5" w:rsidRPr="00314D16">
        <w:rPr>
          <w:rFonts w:eastAsiaTheme="minorHAnsi"/>
          <w:bCs/>
          <w:sz w:val="28"/>
          <w:szCs w:val="28"/>
          <w:lang w:eastAsia="en-US"/>
        </w:rPr>
        <w:t xml:space="preserve"> в</w:t>
      </w:r>
      <w:r w:rsidR="009F5EF9" w:rsidRPr="00314D16">
        <w:rPr>
          <w:rFonts w:eastAsiaTheme="minorHAnsi"/>
          <w:bCs/>
          <w:sz w:val="28"/>
          <w:szCs w:val="28"/>
          <w:lang w:eastAsia="en-US"/>
        </w:rPr>
        <w:t xml:space="preserve"> удовлетворении исковых требований отказать.</w:t>
      </w:r>
    </w:p>
    <w:p w:rsidR="009F5EF9" w:rsidRPr="00314D16" w:rsidRDefault="009F5EF9" w:rsidP="009F5EF9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F5EF9" w:rsidRPr="00F27F37" w:rsidRDefault="009F5EF9" w:rsidP="009F5EF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  <w:lang w:val="en-US"/>
        </w:rPr>
      </w:pPr>
      <w:r w:rsidRPr="00314D16">
        <w:rPr>
          <w:rFonts w:eastAsiaTheme="minorHAnsi"/>
          <w:bCs/>
          <w:sz w:val="28"/>
          <w:szCs w:val="28"/>
          <w:lang w:eastAsia="en-US"/>
        </w:rPr>
        <w:t>Представитель по доверенности</w:t>
      </w:r>
      <w:r w:rsidRPr="00314D16">
        <w:rPr>
          <w:rFonts w:eastAsiaTheme="minorHAnsi"/>
          <w:bCs/>
          <w:sz w:val="28"/>
          <w:szCs w:val="28"/>
          <w:lang w:eastAsia="en-US"/>
        </w:rPr>
        <w:tab/>
        <w:t>_____________ Кулеба Д.О.</w:t>
      </w:r>
    </w:p>
    <w:sectPr w:rsidR="009F5EF9" w:rsidRPr="00F27F37" w:rsidSect="00804C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8D" w:rsidRDefault="009E398D" w:rsidP="00C03A8D">
      <w:r>
        <w:separator/>
      </w:r>
    </w:p>
  </w:endnote>
  <w:endnote w:type="continuationSeparator" w:id="0">
    <w:p w:rsidR="009E398D" w:rsidRDefault="009E398D" w:rsidP="00C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094"/>
      <w:docPartObj>
        <w:docPartGallery w:val="Page Numbers (Bottom of Page)"/>
        <w:docPartUnique/>
      </w:docPartObj>
    </w:sdtPr>
    <w:sdtEndPr/>
    <w:sdtContent>
      <w:p w:rsidR="00692FD0" w:rsidRDefault="00692FD0">
        <w:pPr>
          <w:pStyle w:val="Footer"/>
          <w:jc w:val="right"/>
        </w:pPr>
        <w:r w:rsidRPr="00C03A8D">
          <w:rPr>
            <w:rFonts w:ascii="Verdana" w:hAnsi="Verdana"/>
            <w:sz w:val="20"/>
            <w:szCs w:val="20"/>
          </w:rPr>
          <w:fldChar w:fldCharType="begin"/>
        </w:r>
        <w:r w:rsidRPr="00C03A8D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03A8D">
          <w:rPr>
            <w:rFonts w:ascii="Verdana" w:hAnsi="Verdana"/>
            <w:sz w:val="20"/>
            <w:szCs w:val="20"/>
          </w:rPr>
          <w:fldChar w:fldCharType="separate"/>
        </w:r>
        <w:r w:rsidR="00F27F37">
          <w:rPr>
            <w:rFonts w:ascii="Verdana" w:hAnsi="Verdana"/>
            <w:noProof/>
            <w:sz w:val="20"/>
            <w:szCs w:val="20"/>
          </w:rPr>
          <w:t>1</w:t>
        </w:r>
        <w:r w:rsidRPr="00C03A8D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692FD0" w:rsidRDefault="00692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8D" w:rsidRDefault="009E398D" w:rsidP="00C03A8D">
      <w:r>
        <w:separator/>
      </w:r>
    </w:p>
  </w:footnote>
  <w:footnote w:type="continuationSeparator" w:id="0">
    <w:p w:rsidR="009E398D" w:rsidRDefault="009E398D" w:rsidP="00C0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6089B"/>
    <w:multiLevelType w:val="hybridMultilevel"/>
    <w:tmpl w:val="47C4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10B4"/>
    <w:multiLevelType w:val="hybridMultilevel"/>
    <w:tmpl w:val="F35EED4C"/>
    <w:lvl w:ilvl="0" w:tplc="26E0D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E"/>
    <w:rsid w:val="00045ECA"/>
    <w:rsid w:val="0004749D"/>
    <w:rsid w:val="00047CF5"/>
    <w:rsid w:val="0006380F"/>
    <w:rsid w:val="00076081"/>
    <w:rsid w:val="0008176F"/>
    <w:rsid w:val="0008482D"/>
    <w:rsid w:val="000A3D94"/>
    <w:rsid w:val="000F0C7E"/>
    <w:rsid w:val="00100771"/>
    <w:rsid w:val="001023D6"/>
    <w:rsid w:val="00121A23"/>
    <w:rsid w:val="00140A9F"/>
    <w:rsid w:val="001620F3"/>
    <w:rsid w:val="0016707E"/>
    <w:rsid w:val="00185CAB"/>
    <w:rsid w:val="00185DBE"/>
    <w:rsid w:val="001D515A"/>
    <w:rsid w:val="001D695A"/>
    <w:rsid w:val="001E76F9"/>
    <w:rsid w:val="001F6BBB"/>
    <w:rsid w:val="0020493E"/>
    <w:rsid w:val="002077A6"/>
    <w:rsid w:val="00226448"/>
    <w:rsid w:val="00264F5D"/>
    <w:rsid w:val="002A4445"/>
    <w:rsid w:val="002A54E3"/>
    <w:rsid w:val="002A5B82"/>
    <w:rsid w:val="002D2A94"/>
    <w:rsid w:val="002E455C"/>
    <w:rsid w:val="002F0790"/>
    <w:rsid w:val="002F3B9B"/>
    <w:rsid w:val="003011BD"/>
    <w:rsid w:val="0030259E"/>
    <w:rsid w:val="00304A2F"/>
    <w:rsid w:val="00314D16"/>
    <w:rsid w:val="0032322A"/>
    <w:rsid w:val="00361765"/>
    <w:rsid w:val="003655FA"/>
    <w:rsid w:val="00373528"/>
    <w:rsid w:val="003A6EE7"/>
    <w:rsid w:val="003B1288"/>
    <w:rsid w:val="003B4259"/>
    <w:rsid w:val="003B4497"/>
    <w:rsid w:val="003C2ACD"/>
    <w:rsid w:val="00441057"/>
    <w:rsid w:val="0044787F"/>
    <w:rsid w:val="00457428"/>
    <w:rsid w:val="00460533"/>
    <w:rsid w:val="004A46FD"/>
    <w:rsid w:val="004B439D"/>
    <w:rsid w:val="004C07D3"/>
    <w:rsid w:val="004C55F1"/>
    <w:rsid w:val="004D6770"/>
    <w:rsid w:val="004D7977"/>
    <w:rsid w:val="004E6AB7"/>
    <w:rsid w:val="004F6C26"/>
    <w:rsid w:val="004F7EAF"/>
    <w:rsid w:val="00513A5D"/>
    <w:rsid w:val="0052007D"/>
    <w:rsid w:val="00523E4A"/>
    <w:rsid w:val="00535559"/>
    <w:rsid w:val="00540BA0"/>
    <w:rsid w:val="00544079"/>
    <w:rsid w:val="005467A7"/>
    <w:rsid w:val="00565E5D"/>
    <w:rsid w:val="00565EFD"/>
    <w:rsid w:val="005762D9"/>
    <w:rsid w:val="005C038F"/>
    <w:rsid w:val="005F0CC8"/>
    <w:rsid w:val="005F6132"/>
    <w:rsid w:val="00600F49"/>
    <w:rsid w:val="00615EF2"/>
    <w:rsid w:val="00617859"/>
    <w:rsid w:val="00621F4D"/>
    <w:rsid w:val="00633DBE"/>
    <w:rsid w:val="0064195F"/>
    <w:rsid w:val="0065037F"/>
    <w:rsid w:val="00661ABB"/>
    <w:rsid w:val="006774A2"/>
    <w:rsid w:val="006777B3"/>
    <w:rsid w:val="00692FD0"/>
    <w:rsid w:val="00713864"/>
    <w:rsid w:val="00714F9C"/>
    <w:rsid w:val="0072116D"/>
    <w:rsid w:val="00727434"/>
    <w:rsid w:val="007459B6"/>
    <w:rsid w:val="00752DC9"/>
    <w:rsid w:val="00753099"/>
    <w:rsid w:val="007600A2"/>
    <w:rsid w:val="0076700E"/>
    <w:rsid w:val="00767CE5"/>
    <w:rsid w:val="007730A8"/>
    <w:rsid w:val="00795A6E"/>
    <w:rsid w:val="007B250D"/>
    <w:rsid w:val="007B35CA"/>
    <w:rsid w:val="007B6EFB"/>
    <w:rsid w:val="007C1BE6"/>
    <w:rsid w:val="007F043B"/>
    <w:rsid w:val="007F35A2"/>
    <w:rsid w:val="00804CAA"/>
    <w:rsid w:val="00832D08"/>
    <w:rsid w:val="008359E8"/>
    <w:rsid w:val="00852298"/>
    <w:rsid w:val="0085661F"/>
    <w:rsid w:val="008734E3"/>
    <w:rsid w:val="00873E4E"/>
    <w:rsid w:val="008A2441"/>
    <w:rsid w:val="008C3C62"/>
    <w:rsid w:val="008C7A5F"/>
    <w:rsid w:val="00917C60"/>
    <w:rsid w:val="00924A7A"/>
    <w:rsid w:val="00972E84"/>
    <w:rsid w:val="00984FA0"/>
    <w:rsid w:val="009850D9"/>
    <w:rsid w:val="009E0146"/>
    <w:rsid w:val="009E398D"/>
    <w:rsid w:val="009E461C"/>
    <w:rsid w:val="009E55D8"/>
    <w:rsid w:val="009F3B2B"/>
    <w:rsid w:val="009F5EF9"/>
    <w:rsid w:val="009F6C27"/>
    <w:rsid w:val="00A051F5"/>
    <w:rsid w:val="00A237EB"/>
    <w:rsid w:val="00A348BA"/>
    <w:rsid w:val="00A61F81"/>
    <w:rsid w:val="00A71624"/>
    <w:rsid w:val="00A73CC0"/>
    <w:rsid w:val="00A9270E"/>
    <w:rsid w:val="00A943DD"/>
    <w:rsid w:val="00A94978"/>
    <w:rsid w:val="00A97924"/>
    <w:rsid w:val="00A97A15"/>
    <w:rsid w:val="00AC09F5"/>
    <w:rsid w:val="00AD3D66"/>
    <w:rsid w:val="00AD7DCB"/>
    <w:rsid w:val="00B050D9"/>
    <w:rsid w:val="00B079A7"/>
    <w:rsid w:val="00B163AA"/>
    <w:rsid w:val="00B42EE9"/>
    <w:rsid w:val="00B61BD9"/>
    <w:rsid w:val="00B75581"/>
    <w:rsid w:val="00B770B0"/>
    <w:rsid w:val="00BA11A0"/>
    <w:rsid w:val="00BD510C"/>
    <w:rsid w:val="00BE44FD"/>
    <w:rsid w:val="00C03A8D"/>
    <w:rsid w:val="00C05687"/>
    <w:rsid w:val="00C156D7"/>
    <w:rsid w:val="00C54627"/>
    <w:rsid w:val="00C5463F"/>
    <w:rsid w:val="00C567DC"/>
    <w:rsid w:val="00C64EB2"/>
    <w:rsid w:val="00C71B48"/>
    <w:rsid w:val="00C82C9D"/>
    <w:rsid w:val="00CA4765"/>
    <w:rsid w:val="00CD23BD"/>
    <w:rsid w:val="00CE75ED"/>
    <w:rsid w:val="00CF74FA"/>
    <w:rsid w:val="00D02A31"/>
    <w:rsid w:val="00D36F52"/>
    <w:rsid w:val="00D43D16"/>
    <w:rsid w:val="00D5022F"/>
    <w:rsid w:val="00D51C04"/>
    <w:rsid w:val="00D7476E"/>
    <w:rsid w:val="00D77C84"/>
    <w:rsid w:val="00D93AE4"/>
    <w:rsid w:val="00DA1A8A"/>
    <w:rsid w:val="00DA3A0D"/>
    <w:rsid w:val="00DA6D90"/>
    <w:rsid w:val="00DB3FD2"/>
    <w:rsid w:val="00DC39C3"/>
    <w:rsid w:val="00DD1294"/>
    <w:rsid w:val="00DD2983"/>
    <w:rsid w:val="00DD6AF3"/>
    <w:rsid w:val="00DE17CE"/>
    <w:rsid w:val="00E10D3C"/>
    <w:rsid w:val="00E160B9"/>
    <w:rsid w:val="00E27CDE"/>
    <w:rsid w:val="00E35E2D"/>
    <w:rsid w:val="00E63DAD"/>
    <w:rsid w:val="00E949E3"/>
    <w:rsid w:val="00EB05B6"/>
    <w:rsid w:val="00EB08E7"/>
    <w:rsid w:val="00EB582A"/>
    <w:rsid w:val="00ED254C"/>
    <w:rsid w:val="00ED63CB"/>
    <w:rsid w:val="00EE38B7"/>
    <w:rsid w:val="00EF73A5"/>
    <w:rsid w:val="00F274CF"/>
    <w:rsid w:val="00F27F37"/>
    <w:rsid w:val="00F366FE"/>
    <w:rsid w:val="00F8293E"/>
    <w:rsid w:val="00F97EE7"/>
    <w:rsid w:val="00FD5BB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E12BA-9E25-4086-BCB0-8888216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5762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38F"/>
    <w:rPr>
      <w:color w:val="0000FF"/>
      <w:u w:val="single"/>
    </w:rPr>
  </w:style>
  <w:style w:type="paragraph" w:customStyle="1" w:styleId="s1">
    <w:name w:val="s_1"/>
    <w:basedOn w:val="Normal"/>
    <w:rsid w:val="005C038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C03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8F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03A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03A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474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Normal"/>
    <w:rsid w:val="002A54E3"/>
    <w:pPr>
      <w:spacing w:before="100" w:beforeAutospacing="1" w:after="100" w:afterAutospacing="1"/>
    </w:pPr>
  </w:style>
  <w:style w:type="paragraph" w:customStyle="1" w:styleId="ConsPlusNormal">
    <w:name w:val="ConsPlusNormal"/>
    <w:rsid w:val="002A5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73D1D-5F67-45C5-B1FD-664D989A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5264</Words>
  <Characters>30008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</dc:creator>
  <cp:lastModifiedBy>Gennady Stolyarov (DHL RU)</cp:lastModifiedBy>
  <cp:revision>2</cp:revision>
  <cp:lastPrinted>2018-05-15T06:24:00Z</cp:lastPrinted>
  <dcterms:created xsi:type="dcterms:W3CDTF">2018-06-04T14:00:00Z</dcterms:created>
  <dcterms:modified xsi:type="dcterms:W3CDTF">2018-06-04T14:00:00Z</dcterms:modified>
</cp:coreProperties>
</file>